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76F54" w14:textId="77777777" w:rsidR="00470B5B" w:rsidRPr="005603D9" w:rsidRDefault="00470B5B" w:rsidP="005603D9"/>
    <w:tbl>
      <w:tblPr>
        <w:tblpPr w:leftFromText="180" w:rightFromText="180" w:vertAnchor="page" w:horzAnchor="page" w:tblpX="912" w:tblpY="1474"/>
        <w:tblW w:w="9776"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704"/>
        <w:gridCol w:w="3969"/>
      </w:tblGrid>
      <w:tr w:rsidR="009A206C" w:rsidRPr="005603D9" w14:paraId="19382B7E" w14:textId="77777777" w:rsidTr="00541E87">
        <w:trPr>
          <w:trHeight w:val="217"/>
        </w:trPr>
        <w:tc>
          <w:tcPr>
            <w:tcW w:w="9776" w:type="dxa"/>
            <w:gridSpan w:val="4"/>
            <w:shd w:val="clear" w:color="auto" w:fill="F26522" w:themeFill="accent1"/>
          </w:tcPr>
          <w:p w14:paraId="7D469E69" w14:textId="22E3FB8D" w:rsidR="009A206C" w:rsidRPr="005603D9" w:rsidRDefault="004B767D" w:rsidP="00A747AE">
            <w:pPr>
              <w:pStyle w:val="Documentname"/>
              <w:framePr w:hSpace="0" w:wrap="auto" w:vAnchor="margin" w:hAnchor="text" w:xAlign="left" w:yAlign="inline"/>
            </w:pPr>
            <w:r>
              <w:rPr>
                <w:rFonts w:cs="Arial"/>
                <w:szCs w:val="28"/>
              </w:rPr>
              <w:t xml:space="preserve">Workgroup </w:t>
            </w:r>
            <w:r w:rsidR="000A07B9">
              <w:rPr>
                <w:rFonts w:cs="Arial"/>
                <w:szCs w:val="28"/>
              </w:rPr>
              <w:t>Report</w:t>
            </w:r>
          </w:p>
        </w:tc>
      </w:tr>
      <w:tr w:rsidR="00470B5B" w:rsidRPr="005603D9" w14:paraId="6F7DEEAE" w14:textId="77777777" w:rsidTr="00541E87">
        <w:trPr>
          <w:trHeight w:val="5669"/>
        </w:trPr>
        <w:tc>
          <w:tcPr>
            <w:tcW w:w="5103" w:type="dxa"/>
            <w:gridSpan w:val="2"/>
            <w:shd w:val="clear" w:color="auto" w:fill="auto"/>
          </w:tcPr>
          <w:p w14:paraId="71CABDF8" w14:textId="77777777" w:rsidR="002C0B8A" w:rsidRPr="002C0B8A" w:rsidRDefault="002C0B8A" w:rsidP="002C0B8A">
            <w:pPr>
              <w:spacing w:line="240" w:lineRule="auto"/>
              <w:contextualSpacing/>
              <w:rPr>
                <w:rFonts w:asciiTheme="majorHAnsi" w:eastAsiaTheme="majorEastAsia" w:hAnsiTheme="majorHAnsi" w:cstheme="majorBidi"/>
                <w:b/>
                <w:color w:val="F26522" w:themeColor="accent1"/>
                <w:spacing w:val="-10"/>
                <w:kern w:val="28"/>
                <w:sz w:val="56"/>
                <w:szCs w:val="56"/>
              </w:rPr>
            </w:pPr>
            <w:bookmarkStart w:id="0" w:name="_Hlk31877162"/>
            <w:r w:rsidRPr="002C0B8A">
              <w:rPr>
                <w:rFonts w:asciiTheme="majorHAnsi" w:eastAsiaTheme="majorEastAsia" w:hAnsiTheme="majorHAnsi" w:cstheme="majorBidi"/>
                <w:b/>
                <w:color w:val="F26522" w:themeColor="accent1"/>
                <w:spacing w:val="-10"/>
                <w:kern w:val="28"/>
                <w:sz w:val="56"/>
                <w:szCs w:val="56"/>
              </w:rPr>
              <w:t>CMP</w:t>
            </w:r>
            <w:sdt>
              <w:sdtPr>
                <w:rPr>
                  <w:rFonts w:asciiTheme="majorHAnsi" w:eastAsiaTheme="majorEastAsia" w:hAnsiTheme="majorHAnsi" w:cstheme="majorBidi"/>
                  <w:b/>
                  <w:color w:val="F26522" w:themeColor="accent1"/>
                  <w:spacing w:val="-10"/>
                  <w:kern w:val="28"/>
                  <w:sz w:val="56"/>
                  <w:szCs w:val="56"/>
                </w:rPr>
                <w:alias w:val="Number to be assigned by Code Admin"/>
                <w:tag w:val="Code Administrator Use"/>
                <w:id w:val="92061779"/>
                <w:placeholder>
                  <w:docPart w:val="A9C86F5C0EED4B978BE05707DF0ECB98"/>
                </w:placeholder>
              </w:sdtPr>
              <w:sdtEndPr/>
              <w:sdtContent>
                <w:r w:rsidRPr="002C0B8A">
                  <w:rPr>
                    <w:rFonts w:asciiTheme="majorHAnsi" w:eastAsiaTheme="majorEastAsia" w:hAnsiTheme="majorHAnsi" w:cstheme="majorBidi"/>
                    <w:b/>
                    <w:color w:val="F26522" w:themeColor="accent1"/>
                    <w:spacing w:val="-10"/>
                    <w:kern w:val="28"/>
                    <w:sz w:val="56"/>
                    <w:szCs w:val="56"/>
                  </w:rPr>
                  <w:t>398</w:t>
                </w:r>
              </w:sdtContent>
            </w:sdt>
            <w:r w:rsidRPr="002C0B8A">
              <w:rPr>
                <w:rFonts w:asciiTheme="majorHAnsi" w:eastAsiaTheme="majorEastAsia" w:hAnsiTheme="majorHAnsi" w:cstheme="majorBidi"/>
                <w:b/>
                <w:color w:val="F26522" w:themeColor="accent1"/>
                <w:spacing w:val="-10"/>
                <w:kern w:val="28"/>
                <w:sz w:val="56"/>
                <w:szCs w:val="56"/>
              </w:rPr>
              <w:t>:</w:t>
            </w:r>
          </w:p>
          <w:sdt>
            <w:sdtPr>
              <w:rPr>
                <w:rFonts w:asciiTheme="majorHAnsi" w:eastAsiaTheme="majorEastAsia" w:hAnsiTheme="majorHAnsi" w:cstheme="majorBidi"/>
                <w:b/>
                <w:color w:val="F26522" w:themeColor="accent1"/>
                <w:spacing w:val="-10"/>
                <w:kern w:val="28"/>
                <w:sz w:val="56"/>
                <w:szCs w:val="56"/>
              </w:rPr>
              <w:id w:val="-1635167212"/>
              <w:placeholder>
                <w:docPart w:val="A9C86F5C0EED4B978BE05707DF0ECB98"/>
              </w:placeholder>
            </w:sdtPr>
            <w:sdtEndPr/>
            <w:sdtContent>
              <w:p w14:paraId="7F3B9048" w14:textId="5E553EC9" w:rsidR="00514EED" w:rsidRPr="00712A15" w:rsidRDefault="002C0B8A" w:rsidP="00712A15">
                <w:pPr>
                  <w:spacing w:line="240" w:lineRule="auto"/>
                  <w:contextualSpacing/>
                  <w:rPr>
                    <w:rFonts w:asciiTheme="majorHAnsi" w:eastAsiaTheme="majorEastAsia" w:hAnsiTheme="majorHAnsi" w:cstheme="majorBidi"/>
                    <w:b/>
                    <w:color w:val="F26522" w:themeColor="accent1"/>
                    <w:spacing w:val="-10"/>
                    <w:kern w:val="28"/>
                    <w:sz w:val="56"/>
                    <w:szCs w:val="56"/>
                  </w:rPr>
                </w:pPr>
                <w:r w:rsidRPr="002C0B8A">
                  <w:rPr>
                    <w:rFonts w:asciiTheme="majorHAnsi" w:eastAsiaTheme="majorEastAsia" w:hAnsiTheme="majorHAnsi" w:cstheme="majorBidi"/>
                    <w:b/>
                    <w:color w:val="F26522" w:themeColor="accent1"/>
                    <w:spacing w:val="-10"/>
                    <w:kern w:val="28"/>
                    <w:sz w:val="56"/>
                    <w:szCs w:val="56"/>
                  </w:rPr>
                  <w:t>GC0156 Cost Recovery mechanism for CUSC Parties</w:t>
                </w:r>
              </w:p>
            </w:sdtContent>
          </w:sdt>
          <w:bookmarkEnd w:id="0" w:displacedByCustomXml="prev"/>
          <w:p w14:paraId="2B1B11F8" w14:textId="55A978D8" w:rsidR="00CC5D94" w:rsidRDefault="00514EED" w:rsidP="00CC5D94">
            <w:pPr>
              <w:spacing w:line="240" w:lineRule="auto"/>
              <w:rPr>
                <w:rFonts w:ascii="Times New Roman" w:hAnsi="Times New Roman"/>
              </w:rPr>
            </w:pPr>
            <w:r>
              <w:rPr>
                <w:rFonts w:cs="Arial"/>
                <w:b/>
              </w:rPr>
              <w:t>Overview:</w:t>
            </w:r>
            <w:r w:rsidRPr="6DC9E538">
              <w:rPr>
                <w:noProof/>
              </w:rPr>
              <w:t xml:space="preserve"> </w:t>
            </w:r>
            <w:r w:rsidR="00CC5D94" w:rsidRPr="005705A0">
              <w:rPr>
                <w:i/>
                <w:noProof/>
                <w:color w:val="FF0000"/>
              </w:rPr>
              <w:t xml:space="preserve"> </w:t>
            </w:r>
            <w:sdt>
              <w:sdtPr>
                <w:alias w:val="Insert text"/>
                <w:tag w:val="Insert text"/>
                <w:id w:val="-189448580"/>
                <w:placeholder>
                  <w:docPart w:val="012405B4E64240E5860F7FD906604CEB"/>
                </w:placeholder>
              </w:sdtPr>
              <w:sdtEndPr/>
              <w:sdtContent>
                <w:r w:rsidR="000D5409" w:rsidRPr="00EE23A4">
                  <w:rPr>
                    <w:szCs w:val="24"/>
                  </w:rPr>
                  <w:t xml:space="preserve">The GC0156 proposal </w:t>
                </w:r>
                <w:r w:rsidR="000D5409">
                  <w:rPr>
                    <w:szCs w:val="24"/>
                  </w:rPr>
                  <w:t xml:space="preserve">will </w:t>
                </w:r>
                <w:r w:rsidR="000D5409" w:rsidRPr="00EE23A4">
                  <w:rPr>
                    <w:szCs w:val="24"/>
                  </w:rPr>
                  <w:t>place</w:t>
                </w:r>
                <w:r w:rsidR="000D5409">
                  <w:rPr>
                    <w:szCs w:val="24"/>
                  </w:rPr>
                  <w:t xml:space="preserve"> new</w:t>
                </w:r>
                <w:r w:rsidR="000D5409" w:rsidRPr="00EE23A4">
                  <w:rPr>
                    <w:szCs w:val="24"/>
                  </w:rPr>
                  <w:t xml:space="preserve"> obligations, within the Grid Code, upon CUSC Parties who are not contracted with the ESO as Restoration Service Providers</w:t>
                </w:r>
                <w:r w:rsidR="000D5409">
                  <w:rPr>
                    <w:szCs w:val="24"/>
                  </w:rPr>
                  <w:t>. Therefore,</w:t>
                </w:r>
                <w:r w:rsidR="000D5409" w:rsidRPr="00EE23A4">
                  <w:rPr>
                    <w:szCs w:val="24"/>
                  </w:rPr>
                  <w:t xml:space="preserve"> a </w:t>
                </w:r>
                <w:r w:rsidR="000D5409">
                  <w:rPr>
                    <w:szCs w:val="24"/>
                  </w:rPr>
                  <w:t xml:space="preserve">codified </w:t>
                </w:r>
                <w:r w:rsidR="000D5409" w:rsidRPr="00EE23A4">
                  <w:rPr>
                    <w:szCs w:val="24"/>
                  </w:rPr>
                  <w:t>cost recovery mechanism</w:t>
                </w:r>
                <w:r w:rsidR="000D5409">
                  <w:rPr>
                    <w:szCs w:val="24"/>
                  </w:rPr>
                  <w:t xml:space="preserve"> is required</w:t>
                </w:r>
                <w:r w:rsidR="000D5409" w:rsidRPr="00EE23A4">
                  <w:rPr>
                    <w:szCs w:val="24"/>
                  </w:rPr>
                  <w:t xml:space="preserve"> </w:t>
                </w:r>
                <w:r w:rsidR="000D5409">
                  <w:rPr>
                    <w:szCs w:val="24"/>
                  </w:rPr>
                  <w:t>to prevent</w:t>
                </w:r>
                <w:r w:rsidR="000D5409" w:rsidRPr="00EE23A4">
                  <w:rPr>
                    <w:szCs w:val="24"/>
                  </w:rPr>
                  <w:t xml:space="preserve"> the affected parties </w:t>
                </w:r>
                <w:r w:rsidR="000D5409">
                  <w:rPr>
                    <w:rFonts w:ascii="Arial" w:hAnsi="Arial" w:cs="Arial"/>
                    <w:color w:val="0B0C0C"/>
                    <w:szCs w:val="24"/>
                    <w:shd w:val="clear" w:color="auto" w:fill="FFFFFF"/>
                  </w:rPr>
                  <w:t>being</w:t>
                </w:r>
                <w:r w:rsidR="000D5409" w:rsidRPr="00EE23A4">
                  <w:rPr>
                    <w:rFonts w:ascii="Arial" w:hAnsi="Arial" w:cs="Arial"/>
                    <w:color w:val="0B0C0C"/>
                    <w:szCs w:val="24"/>
                    <w:shd w:val="clear" w:color="auto" w:fill="FFFFFF"/>
                  </w:rPr>
                  <w:t xml:space="preserve"> commercially disadvantage</w:t>
                </w:r>
                <w:r w:rsidR="000D5409">
                  <w:t xml:space="preserve">d by the implementation of the new obligations. </w:t>
                </w:r>
              </w:sdtContent>
            </w:sdt>
          </w:p>
          <w:p w14:paraId="488D1BA7" w14:textId="77777777" w:rsidR="005603D9" w:rsidRPr="005603D9" w:rsidRDefault="005603D9" w:rsidP="009D3CD2"/>
        </w:tc>
        <w:tc>
          <w:tcPr>
            <w:tcW w:w="4673" w:type="dxa"/>
            <w:gridSpan w:val="2"/>
            <w:shd w:val="clear" w:color="auto" w:fill="auto"/>
          </w:tcPr>
          <w:p w14:paraId="686AB739" w14:textId="77777777" w:rsidR="008B5413" w:rsidRDefault="00470B5B" w:rsidP="009D3CD2">
            <w:pPr>
              <w:rPr>
                <w:b/>
              </w:rPr>
            </w:pPr>
            <w:r w:rsidRPr="005603D9">
              <w:rPr>
                <w:b/>
              </w:rPr>
              <w:t xml:space="preserve">Modification process &amp; timetable     </w:t>
            </w:r>
          </w:p>
          <w:p w14:paraId="6103F293" w14:textId="297AF375" w:rsidR="00470B5B" w:rsidRPr="005603D9" w:rsidRDefault="0027723C" w:rsidP="009D3CD2">
            <w:pPr>
              <w:rPr>
                <w:b/>
              </w:rPr>
            </w:pPr>
            <w:r w:rsidRPr="0027723C">
              <w:rPr>
                <w:noProof/>
              </w:rPr>
              <mc:AlternateContent>
                <mc:Choice Requires="wpg">
                  <w:drawing>
                    <wp:anchor distT="0" distB="0" distL="114300" distR="114300" simplePos="0" relativeHeight="251658240" behindDoc="0" locked="0" layoutInCell="1" allowOverlap="1" wp14:anchorId="6CDA8FB7" wp14:editId="754D6AC1">
                      <wp:simplePos x="0" y="0"/>
                      <wp:positionH relativeFrom="column">
                        <wp:posOffset>-14605</wp:posOffset>
                      </wp:positionH>
                      <wp:positionV relativeFrom="paragraph">
                        <wp:posOffset>73660</wp:posOffset>
                      </wp:positionV>
                      <wp:extent cx="2774950" cy="3314700"/>
                      <wp:effectExtent l="0" t="0" r="25400" b="0"/>
                      <wp:wrapNone/>
                      <wp:docPr id="30" name="Group 30"/>
                      <wp:cNvGraphicFramePr/>
                      <a:graphic xmlns:a="http://schemas.openxmlformats.org/drawingml/2006/main">
                        <a:graphicData uri="http://schemas.microsoft.com/office/word/2010/wordprocessingGroup">
                          <wpg:wgp>
                            <wpg:cNvGrpSpPr/>
                            <wpg:grpSpPr>
                              <a:xfrm>
                                <a:off x="0" y="0"/>
                                <a:ext cx="2774950" cy="3314700"/>
                                <a:chOff x="0" y="0"/>
                                <a:chExt cx="3332480" cy="3676700"/>
                              </a:xfrm>
                            </wpg:grpSpPr>
                            <wps:wsp>
                              <wps:cNvPr id="31" name="Rectangle: Rounded Corners 31"/>
                              <wps:cNvSpPr/>
                              <wps:spPr>
                                <a:xfrm>
                                  <a:off x="482600" y="25450"/>
                                  <a:ext cx="2843530" cy="431800"/>
                                </a:xfrm>
                                <a:prstGeom prst="roundRect">
                                  <a:avLst>
                                    <a:gd name="adj" fmla="val 4902"/>
                                  </a:avLst>
                                </a:prstGeom>
                                <a:solidFill>
                                  <a:srgbClr val="F26522"/>
                                </a:solidFill>
                                <a:ln w="25400" cap="flat" cmpd="sng" algn="ctr">
                                  <a:solidFill>
                                    <a:srgbClr val="F26522"/>
                                  </a:solidFill>
                                  <a:prstDash val="solid"/>
                                </a:ln>
                                <a:effectLst/>
                              </wps:spPr>
                              <wps:txbx>
                                <w:txbxContent>
                                  <w:p w14:paraId="3919D999" w14:textId="77777777" w:rsidR="0027723C" w:rsidRPr="000A07B9" w:rsidRDefault="0027723C" w:rsidP="000A07B9">
                                    <w:pPr>
                                      <w:shd w:val="clear" w:color="auto" w:fill="FFFFFF" w:themeFill="background1"/>
                                      <w:rPr>
                                        <w:b/>
                                        <w:color w:val="F26522" w:themeColor="accent1"/>
                                        <w:sz w:val="22"/>
                                      </w:rPr>
                                    </w:pPr>
                                    <w:r w:rsidRPr="000A07B9">
                                      <w:rPr>
                                        <w:b/>
                                        <w:color w:val="F26522" w:themeColor="accent1"/>
                                        <w:sz w:val="22"/>
                                      </w:rPr>
                                      <w:t>Proposal Form</w:t>
                                    </w:r>
                                  </w:p>
                                  <w:sdt>
                                    <w:sdtPr>
                                      <w:rPr>
                                        <w:rStyle w:val="TimelineChar"/>
                                        <w:color w:val="auto"/>
                                      </w:rPr>
                                      <w:alias w:val="Code Administrator Use"/>
                                      <w:tag w:val="Code Administrator Use"/>
                                      <w:id w:val="2114703197"/>
                                      <w:placeholder>
                                        <w:docPart w:val="6AB2510BAA1E4A47894BD6B35E7FA777"/>
                                      </w:placeholder>
                                      <w:date w:fullDate="2022-09-15T00:00:00Z">
                                        <w:dateFormat w:val="dd MMMM yyyy"/>
                                        <w:lid w:val="en-GB"/>
                                        <w:storeMappedDataAs w:val="dateTime"/>
                                        <w:calendar w:val="gregorian"/>
                                      </w:date>
                                    </w:sdtPr>
                                    <w:sdtEndPr>
                                      <w:rPr>
                                        <w:rStyle w:val="TimelineChar"/>
                                      </w:rPr>
                                    </w:sdtEndPr>
                                    <w:sdtContent>
                                      <w:p w14:paraId="2FBD83EC" w14:textId="77777777" w:rsidR="0027723C" w:rsidRPr="000A07B9" w:rsidRDefault="0027723C" w:rsidP="000A07B9">
                                        <w:pPr>
                                          <w:shd w:val="clear" w:color="auto" w:fill="FFFFFF" w:themeFill="background1"/>
                                        </w:pPr>
                                        <w:r w:rsidRPr="000A07B9">
                                          <w:rPr>
                                            <w:rStyle w:val="TimelineChar"/>
                                            <w:color w:val="auto"/>
                                          </w:rPr>
                                          <w:t>15 September 2022</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2" name="Rectangle: Rounded Corners 32"/>
                              <wps:cNvSpPr/>
                              <wps:spPr>
                                <a:xfrm>
                                  <a:off x="482600" y="527100"/>
                                  <a:ext cx="2843530" cy="431800"/>
                                </a:xfrm>
                                <a:prstGeom prst="roundRect">
                                  <a:avLst>
                                    <a:gd name="adj" fmla="val 4902"/>
                                  </a:avLst>
                                </a:prstGeom>
                                <a:noFill/>
                                <a:ln w="25400" cap="flat" cmpd="sng" algn="ctr">
                                  <a:solidFill>
                                    <a:srgbClr val="F26522"/>
                                  </a:solidFill>
                                  <a:prstDash val="solid"/>
                                </a:ln>
                                <a:effectLst/>
                              </wps:spPr>
                              <wps:txbx>
                                <w:txbxContent>
                                  <w:p w14:paraId="147AB733" w14:textId="77777777" w:rsidR="0027723C" w:rsidRPr="000F26AE" w:rsidRDefault="0027723C" w:rsidP="0027723C">
                                    <w:pPr>
                                      <w:rPr>
                                        <w:b/>
                                        <w:color w:val="F26522" w:themeColor="accent1"/>
                                        <w:sz w:val="22"/>
                                      </w:rPr>
                                    </w:pPr>
                                    <w:r w:rsidRPr="000F26AE">
                                      <w:rPr>
                                        <w:b/>
                                        <w:color w:val="F26522" w:themeColor="accent1"/>
                                        <w:sz w:val="22"/>
                                      </w:rPr>
                                      <w:t>Workgroup Consultation</w:t>
                                    </w:r>
                                  </w:p>
                                  <w:p w14:paraId="42D2D76D" w14:textId="096F9177" w:rsidR="0027723C" w:rsidRPr="004F10E6" w:rsidRDefault="00B7006C" w:rsidP="0027723C">
                                    <w:pPr>
                                      <w:rPr>
                                        <w:color w:val="000000"/>
                                      </w:rPr>
                                    </w:pPr>
                                    <w:sdt>
                                      <w:sdtPr>
                                        <w:rPr>
                                          <w:rStyle w:val="TimelineChar"/>
                                        </w:rPr>
                                        <w:alias w:val="Code Administrator Use"/>
                                        <w:tag w:val="Code Administrator Use"/>
                                        <w:id w:val="-2121677914"/>
                                        <w:date w:fullDate="2023-01-03T00:00:00Z">
                                          <w:dateFormat w:val="dd MMMM yyyy"/>
                                          <w:lid w:val="en-GB"/>
                                          <w:storeMappedDataAs w:val="dateTime"/>
                                          <w:calendar w:val="gregorian"/>
                                        </w:date>
                                      </w:sdtPr>
                                      <w:sdtEndPr>
                                        <w:rPr>
                                          <w:rStyle w:val="TimelineChar"/>
                                        </w:rPr>
                                      </w:sdtEndPr>
                                      <w:sdtContent>
                                        <w:r w:rsidR="00FF59C5">
                                          <w:rPr>
                                            <w:rStyle w:val="TimelineChar"/>
                                          </w:rPr>
                                          <w:t>03</w:t>
                                        </w:r>
                                        <w:r w:rsidR="0027723C">
                                          <w:rPr>
                                            <w:rStyle w:val="TimelineChar"/>
                                          </w:rPr>
                                          <w:t xml:space="preserve"> January 2023</w:t>
                                        </w:r>
                                      </w:sdtContent>
                                    </w:sdt>
                                    <w:r w:rsidR="0027723C">
                                      <w:rPr>
                                        <w:color w:val="000000"/>
                                      </w:rPr>
                                      <w:t xml:space="preserve"> </w:t>
                                    </w:r>
                                    <w:r w:rsidR="00FF59C5">
                                      <w:rPr>
                                        <w:color w:val="000000"/>
                                      </w:rPr>
                                      <w:t>–</w:t>
                                    </w:r>
                                    <w:r w:rsidR="0027723C">
                                      <w:rPr>
                                        <w:color w:val="000000"/>
                                      </w:rPr>
                                      <w:t xml:space="preserve"> </w:t>
                                    </w:r>
                                    <w:sdt>
                                      <w:sdtPr>
                                        <w:rPr>
                                          <w:rStyle w:val="TimelineChar"/>
                                        </w:rPr>
                                        <w:alias w:val="Code Administrator Use"/>
                                        <w:tag w:val="Code Administrator Use"/>
                                        <w:id w:val="610788143"/>
                                        <w:date w:fullDate="2023-01-24T00:00:00Z">
                                          <w:dateFormat w:val="dd MMMM yyyy"/>
                                          <w:lid w:val="en-GB"/>
                                          <w:storeMappedDataAs w:val="dateTime"/>
                                          <w:calendar w:val="gregorian"/>
                                        </w:date>
                                      </w:sdtPr>
                                      <w:sdtEndPr>
                                        <w:rPr>
                                          <w:rStyle w:val="TimelineChar"/>
                                        </w:rPr>
                                      </w:sdtEndPr>
                                      <w:sdtContent>
                                        <w:r w:rsidR="00FF59C5">
                                          <w:rPr>
                                            <w:rStyle w:val="TimelineChar"/>
                                          </w:rPr>
                                          <w:t>24 January</w:t>
                                        </w:r>
                                        <w:r w:rsidR="0027723C">
                                          <w:rPr>
                                            <w:rStyle w:val="TimelineChar"/>
                                          </w:rPr>
                                          <w:t xml:space="preserve"> 2023</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600" y="1022400"/>
                                  <a:ext cx="2843530" cy="431800"/>
                                </a:xfrm>
                                <a:prstGeom prst="roundRect">
                                  <a:avLst>
                                    <a:gd name="adj" fmla="val 4902"/>
                                  </a:avLst>
                                </a:prstGeom>
                                <a:noFill/>
                                <a:ln w="25400" cap="flat" cmpd="sng" algn="ctr">
                                  <a:solidFill>
                                    <a:srgbClr val="F26522"/>
                                  </a:solidFill>
                                  <a:prstDash val="solid"/>
                                </a:ln>
                                <a:effectLst/>
                              </wps:spPr>
                              <wps:txbx>
                                <w:txbxContent>
                                  <w:p w14:paraId="2D9F3768" w14:textId="77777777" w:rsidR="0027723C" w:rsidRPr="000A07B9" w:rsidRDefault="0027723C" w:rsidP="000A07B9">
                                    <w:pPr>
                                      <w:shd w:val="clear" w:color="auto" w:fill="F26522" w:themeFill="accent1"/>
                                      <w:rPr>
                                        <w:b/>
                                        <w:color w:val="FFFFFF" w:themeColor="background1"/>
                                        <w:sz w:val="22"/>
                                      </w:rPr>
                                    </w:pPr>
                                    <w:r w:rsidRPr="000A07B9">
                                      <w:rPr>
                                        <w:b/>
                                        <w:color w:val="FFFFFF" w:themeColor="background1"/>
                                        <w:sz w:val="22"/>
                                      </w:rPr>
                                      <w:t>Workgroup Report</w:t>
                                    </w:r>
                                  </w:p>
                                  <w:sdt>
                                    <w:sdtPr>
                                      <w:rPr>
                                        <w:rStyle w:val="TimelineChar"/>
                                        <w:color w:val="FFFFFF" w:themeColor="background1"/>
                                      </w:rPr>
                                      <w:alias w:val="Code Administrator Use"/>
                                      <w:tag w:val="Code Administrator Use"/>
                                      <w:id w:val="-359976266"/>
                                      <w:date w:fullDate="2023-03-23T00:00:00Z">
                                        <w:dateFormat w:val="dd MMMM yyyy"/>
                                        <w:lid w:val="en-GB"/>
                                        <w:storeMappedDataAs w:val="dateTime"/>
                                        <w:calendar w:val="gregorian"/>
                                      </w:date>
                                    </w:sdtPr>
                                    <w:sdtEndPr>
                                      <w:rPr>
                                        <w:rStyle w:val="TimelineChar"/>
                                      </w:rPr>
                                    </w:sdtEndPr>
                                    <w:sdtContent>
                                      <w:p w14:paraId="501D5D35" w14:textId="2C8B4BC9" w:rsidR="0027723C" w:rsidRPr="000A07B9" w:rsidRDefault="00822F36" w:rsidP="000A07B9">
                                        <w:pPr>
                                          <w:shd w:val="clear" w:color="auto" w:fill="F26522" w:themeFill="accent1"/>
                                          <w:rPr>
                                            <w:color w:val="FFFFFF" w:themeColor="background1"/>
                                          </w:rPr>
                                        </w:pPr>
                                        <w:r w:rsidRPr="000A07B9">
                                          <w:rPr>
                                            <w:rStyle w:val="TimelineChar"/>
                                            <w:color w:val="FFFFFF" w:themeColor="background1"/>
                                          </w:rPr>
                                          <w:t>23 March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600" y="1524050"/>
                                  <a:ext cx="2843530" cy="431800"/>
                                </a:xfrm>
                                <a:prstGeom prst="roundRect">
                                  <a:avLst>
                                    <a:gd name="adj" fmla="val 4902"/>
                                  </a:avLst>
                                </a:prstGeom>
                                <a:noFill/>
                                <a:ln w="25400" cap="flat" cmpd="sng" algn="ctr">
                                  <a:solidFill>
                                    <a:srgbClr val="F26522"/>
                                  </a:solidFill>
                                  <a:prstDash val="solid"/>
                                </a:ln>
                                <a:effectLst/>
                              </wps:spPr>
                              <wps:txbx>
                                <w:txbxContent>
                                  <w:p w14:paraId="118D9E96" w14:textId="77777777" w:rsidR="0027723C" w:rsidRPr="00346A99" w:rsidRDefault="0027723C" w:rsidP="0027723C">
                                    <w:pPr>
                                      <w:rPr>
                                        <w:b/>
                                        <w:color w:val="F26522" w:themeColor="accent1"/>
                                        <w:sz w:val="22"/>
                                      </w:rPr>
                                    </w:pPr>
                                    <w:r w:rsidRPr="00346A99">
                                      <w:rPr>
                                        <w:b/>
                                        <w:color w:val="F26522" w:themeColor="accent1"/>
                                        <w:sz w:val="22"/>
                                      </w:rPr>
                                      <w:t>Code Administrator Consultation</w:t>
                                    </w:r>
                                  </w:p>
                                  <w:p w14:paraId="01099C4A" w14:textId="41230895" w:rsidR="0027723C" w:rsidRPr="004F10E6" w:rsidRDefault="00B7006C" w:rsidP="0027723C">
                                    <w:sdt>
                                      <w:sdtPr>
                                        <w:rPr>
                                          <w:rStyle w:val="TimelineChar"/>
                                        </w:rPr>
                                        <w:alias w:val="Code Administrator Use"/>
                                        <w:tag w:val="Code Administrator Use"/>
                                        <w:id w:val="-1327815135"/>
                                        <w:date w:fullDate="2023-04-04T00:00:00Z">
                                          <w:dateFormat w:val="dd MMMM yyyy"/>
                                          <w:lid w:val="en-GB"/>
                                          <w:storeMappedDataAs w:val="dateTime"/>
                                          <w:calendar w:val="gregorian"/>
                                        </w:date>
                                      </w:sdtPr>
                                      <w:sdtEndPr>
                                        <w:rPr>
                                          <w:rStyle w:val="TimelineChar"/>
                                        </w:rPr>
                                      </w:sdtEndPr>
                                      <w:sdtContent>
                                        <w:r w:rsidR="0027723C">
                                          <w:rPr>
                                            <w:rStyle w:val="TimelineChar"/>
                                          </w:rPr>
                                          <w:t>04 April 2023</w:t>
                                        </w:r>
                                      </w:sdtContent>
                                    </w:sdt>
                                    <w:r w:rsidR="0027723C">
                                      <w:t xml:space="preserve"> </w:t>
                                    </w:r>
                                    <w:r w:rsidR="0027723C" w:rsidRPr="005C34DD">
                                      <w:t xml:space="preserve">- </w:t>
                                    </w:r>
                                    <w:sdt>
                                      <w:sdtPr>
                                        <w:rPr>
                                          <w:rStyle w:val="TimelineChar"/>
                                        </w:rPr>
                                        <w:alias w:val="Code Administrator Use"/>
                                        <w:tag w:val="Code Administrator Use"/>
                                        <w:id w:val="-5523772"/>
                                        <w:date w:fullDate="2023-05-05T00:00:00Z">
                                          <w:dateFormat w:val="dd MMMM yyyy"/>
                                          <w:lid w:val="en-GB"/>
                                          <w:storeMappedDataAs w:val="dateTime"/>
                                          <w:calendar w:val="gregorian"/>
                                        </w:date>
                                      </w:sdtPr>
                                      <w:sdtEndPr>
                                        <w:rPr>
                                          <w:rStyle w:val="TimelineChar"/>
                                        </w:rPr>
                                      </w:sdtEndPr>
                                      <w:sdtContent>
                                        <w:r w:rsidR="0027723C">
                                          <w:rPr>
                                            <w:rStyle w:val="TimelineChar"/>
                                          </w:rPr>
                                          <w:t>0</w:t>
                                        </w:r>
                                        <w:r w:rsidR="006E78F2">
                                          <w:rPr>
                                            <w:rStyle w:val="TimelineChar"/>
                                          </w:rPr>
                                          <w:t>5</w:t>
                                        </w:r>
                                        <w:r w:rsidR="0027723C">
                                          <w:rPr>
                                            <w:rStyle w:val="TimelineChar"/>
                                          </w:rPr>
                                          <w:t xml:space="preserve"> May 2023</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19350"/>
                                  <a:ext cx="2843530" cy="431800"/>
                                </a:xfrm>
                                <a:prstGeom prst="roundRect">
                                  <a:avLst>
                                    <a:gd name="adj" fmla="val 4902"/>
                                  </a:avLst>
                                </a:prstGeom>
                                <a:noFill/>
                                <a:ln w="25400" cap="flat" cmpd="sng" algn="ctr">
                                  <a:solidFill>
                                    <a:srgbClr val="F26522"/>
                                  </a:solidFill>
                                  <a:prstDash val="solid"/>
                                </a:ln>
                                <a:effectLst/>
                              </wps:spPr>
                              <wps:txbx>
                                <w:txbxContent>
                                  <w:p w14:paraId="68BD7469" w14:textId="77777777" w:rsidR="0027723C" w:rsidRPr="000F26AE" w:rsidRDefault="0027723C" w:rsidP="0027723C">
                                    <w:pPr>
                                      <w:rPr>
                                        <w:b/>
                                        <w:color w:val="F26522" w:themeColor="accent1"/>
                                        <w:sz w:val="22"/>
                                      </w:rPr>
                                    </w:pPr>
                                    <w:r w:rsidRPr="000F26AE">
                                      <w:rPr>
                                        <w:b/>
                                        <w:color w:val="F26522" w:themeColor="accent1"/>
                                        <w:sz w:val="22"/>
                                      </w:rPr>
                                      <w:t>Draft Final Modification Report</w:t>
                                    </w:r>
                                  </w:p>
                                  <w:sdt>
                                    <w:sdtPr>
                                      <w:rPr>
                                        <w:rStyle w:val="TimelineChar"/>
                                      </w:rPr>
                                      <w:alias w:val="Code Administrator Use"/>
                                      <w:tag w:val="Code Administrator Use"/>
                                      <w:id w:val="-761446121"/>
                                      <w:date w:fullDate="2023-05-18T00:00:00Z">
                                        <w:dateFormat w:val="dd MMMM yyyy"/>
                                        <w:lid w:val="en-GB"/>
                                        <w:storeMappedDataAs w:val="dateTime"/>
                                        <w:calendar w:val="gregorian"/>
                                      </w:date>
                                    </w:sdtPr>
                                    <w:sdtEndPr>
                                      <w:rPr>
                                        <w:rStyle w:val="TimelineChar"/>
                                      </w:rPr>
                                    </w:sdtEndPr>
                                    <w:sdtContent>
                                      <w:p w14:paraId="4727BC75" w14:textId="77777777" w:rsidR="0027723C" w:rsidRPr="004F10E6" w:rsidRDefault="0027723C" w:rsidP="0027723C">
                                        <w:pPr>
                                          <w:rPr>
                                            <w:color w:val="000000"/>
                                          </w:rPr>
                                        </w:pPr>
                                        <w:r>
                                          <w:rPr>
                                            <w:rStyle w:val="TimelineChar"/>
                                          </w:rPr>
                                          <w:t>18 May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14650"/>
                                  <a:ext cx="2843530" cy="431800"/>
                                </a:xfrm>
                                <a:prstGeom prst="roundRect">
                                  <a:avLst>
                                    <a:gd name="adj" fmla="val 4902"/>
                                  </a:avLst>
                                </a:prstGeom>
                                <a:noFill/>
                                <a:ln w="25400" cap="flat" cmpd="sng" algn="ctr">
                                  <a:solidFill>
                                    <a:srgbClr val="F26522"/>
                                  </a:solidFill>
                                  <a:prstDash val="solid"/>
                                </a:ln>
                                <a:effectLst/>
                              </wps:spPr>
                              <wps:txbx>
                                <w:txbxContent>
                                  <w:p w14:paraId="5A75B16A" w14:textId="77777777" w:rsidR="0027723C" w:rsidRPr="000F26AE" w:rsidRDefault="0027723C" w:rsidP="0027723C">
                                    <w:pPr>
                                      <w:rPr>
                                        <w:b/>
                                        <w:color w:val="F26522" w:themeColor="accent1"/>
                                        <w:sz w:val="22"/>
                                      </w:rPr>
                                    </w:pPr>
                                    <w:r w:rsidRPr="000F26AE">
                                      <w:rPr>
                                        <w:b/>
                                        <w:color w:val="F26522" w:themeColor="accent1"/>
                                        <w:sz w:val="22"/>
                                      </w:rPr>
                                      <w:t>Final Modification Report</w:t>
                                    </w:r>
                                  </w:p>
                                  <w:sdt>
                                    <w:sdtPr>
                                      <w:rPr>
                                        <w:rStyle w:val="TimelineChar"/>
                                      </w:rPr>
                                      <w:alias w:val="Code Administrator Use"/>
                                      <w:tag w:val="Code Administrator Use"/>
                                      <w:id w:val="1658186974"/>
                                      <w:date w:fullDate="2023-06-07T00:00:00Z">
                                        <w:dateFormat w:val="dd MMMM yyyy"/>
                                        <w:lid w:val="en-GB"/>
                                        <w:storeMappedDataAs w:val="dateTime"/>
                                        <w:calendar w:val="gregorian"/>
                                      </w:date>
                                    </w:sdtPr>
                                    <w:sdtEndPr>
                                      <w:rPr>
                                        <w:rStyle w:val="TimelineChar"/>
                                      </w:rPr>
                                    </w:sdtEndPr>
                                    <w:sdtContent>
                                      <w:p w14:paraId="70241256" w14:textId="77777777" w:rsidR="0027723C" w:rsidRPr="004F10E6" w:rsidRDefault="0027723C" w:rsidP="0027723C">
                                        <w:pPr>
                                          <w:rPr>
                                            <w:color w:val="000000"/>
                                          </w:rPr>
                                        </w:pPr>
                                        <w:r>
                                          <w:rPr>
                                            <w:rStyle w:val="TimelineChar"/>
                                          </w:rPr>
                                          <w:t>07 June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16300"/>
                                  <a:ext cx="2843530" cy="431800"/>
                                </a:xfrm>
                                <a:prstGeom prst="roundRect">
                                  <a:avLst>
                                    <a:gd name="adj" fmla="val 4902"/>
                                  </a:avLst>
                                </a:prstGeom>
                                <a:noFill/>
                                <a:ln w="25400" cap="flat" cmpd="sng" algn="ctr">
                                  <a:solidFill>
                                    <a:srgbClr val="F26522"/>
                                  </a:solidFill>
                                  <a:prstDash val="solid"/>
                                </a:ln>
                                <a:effectLst/>
                              </wps:spPr>
                              <wps:txbx>
                                <w:txbxContent>
                                  <w:p w14:paraId="32E05D7C" w14:textId="77777777" w:rsidR="0027723C" w:rsidRPr="000F26AE" w:rsidRDefault="0027723C" w:rsidP="0027723C">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dateFormat w:val="dd MMMM yyyy"/>
                                        <w:lid w:val="en-GB"/>
                                        <w:storeMappedDataAs w:val="dateTime"/>
                                        <w:calendar w:val="gregorian"/>
                                      </w:date>
                                    </w:sdtPr>
                                    <w:sdtEndPr>
                                      <w:rPr>
                                        <w:rStyle w:val="TimelineChar"/>
                                      </w:rPr>
                                    </w:sdtEndPr>
                                    <w:sdtContent>
                                      <w:p w14:paraId="646F3BC8" w14:textId="77777777" w:rsidR="0027723C" w:rsidRPr="004F10E6" w:rsidRDefault="0027723C" w:rsidP="0027723C">
                                        <w:pPr>
                                          <w:rPr>
                                            <w:color w:val="000000"/>
                                          </w:rPr>
                                        </w:pPr>
                                        <w:r>
                                          <w:rPr>
                                            <w:rStyle w:val="TimelineChar"/>
                                          </w:rPr>
                                          <w:t>TBC</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solidFill>
                                  <a:srgbClr val="F26522"/>
                                </a:solidFill>
                                <a:ln w="25400" cap="flat" cmpd="sng" algn="ctr">
                                  <a:noFill/>
                                  <a:prstDash val="solid"/>
                                </a:ln>
                                <a:effectLst/>
                              </wps:spPr>
                              <wps:txbx>
                                <w:txbxContent>
                                  <w:p w14:paraId="1A554A6A" w14:textId="77777777" w:rsidR="0027723C" w:rsidRPr="0027723C" w:rsidRDefault="0027723C" w:rsidP="0027723C">
                                    <w:pPr>
                                      <w:jc w:val="center"/>
                                      <w:rPr>
                                        <w:b/>
                                        <w:color w:val="FFFFFF" w:themeColor="background1"/>
                                        <w:sz w:val="22"/>
                                      </w:rPr>
                                    </w:pPr>
                                    <w:r w:rsidRPr="0027723C">
                                      <w:rPr>
                                        <w:b/>
                                        <w:color w:val="FFFFFF" w:themeColor="background1"/>
                                        <w:sz w:val="22"/>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solidFill>
                                  <a:srgbClr val="F26522"/>
                                </a:solidFill>
                                <a:ln w="25400" cap="flat" cmpd="sng" algn="ctr">
                                  <a:noFill/>
                                  <a:prstDash val="solid"/>
                                </a:ln>
                                <a:effectLst/>
                              </wps:spPr>
                              <wps:txbx>
                                <w:txbxContent>
                                  <w:p w14:paraId="5514876B" w14:textId="77777777" w:rsidR="0027723C" w:rsidRPr="0027723C" w:rsidRDefault="0027723C" w:rsidP="0027723C">
                                    <w:pPr>
                                      <w:jc w:val="center"/>
                                      <w:rPr>
                                        <w:b/>
                                        <w:color w:val="FFFFFF" w:themeColor="background1"/>
                                        <w:sz w:val="22"/>
                                      </w:rPr>
                                    </w:pPr>
                                    <w:r w:rsidRPr="0027723C">
                                      <w:rPr>
                                        <w:b/>
                                        <w:color w:val="FFFFFF" w:themeColor="background1"/>
                                        <w:sz w:val="22"/>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solidFill>
                                  <a:srgbClr val="F26522"/>
                                </a:solidFill>
                                <a:ln w="25400" cap="flat" cmpd="sng" algn="ctr">
                                  <a:noFill/>
                                  <a:prstDash val="solid"/>
                                </a:ln>
                                <a:effectLst/>
                              </wps:spPr>
                              <wps:txbx>
                                <w:txbxContent>
                                  <w:p w14:paraId="0F9BF595" w14:textId="77777777" w:rsidR="0027723C" w:rsidRPr="0027723C" w:rsidRDefault="0027723C" w:rsidP="0027723C">
                                    <w:pPr>
                                      <w:jc w:val="center"/>
                                      <w:rPr>
                                        <w:b/>
                                        <w:color w:val="FFFFFF" w:themeColor="background1"/>
                                        <w:sz w:val="22"/>
                                      </w:rPr>
                                    </w:pPr>
                                    <w:r w:rsidRPr="0027723C">
                                      <w:rPr>
                                        <w:b/>
                                        <w:color w:val="FFFFFF" w:themeColor="background1"/>
                                        <w:sz w:val="22"/>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solidFill>
                                  <a:srgbClr val="F26522"/>
                                </a:solidFill>
                                <a:ln w="25400" cap="flat" cmpd="sng" algn="ctr">
                                  <a:noFill/>
                                  <a:prstDash val="solid"/>
                                </a:ln>
                                <a:effectLst/>
                              </wps:spPr>
                              <wps:txbx>
                                <w:txbxContent>
                                  <w:p w14:paraId="6D290335" w14:textId="77777777" w:rsidR="0027723C" w:rsidRPr="0027723C" w:rsidRDefault="0027723C" w:rsidP="0027723C">
                                    <w:pPr>
                                      <w:jc w:val="center"/>
                                      <w:rPr>
                                        <w:b/>
                                        <w:color w:val="FFFFFF" w:themeColor="background1"/>
                                        <w:sz w:val="22"/>
                                      </w:rPr>
                                    </w:pPr>
                                    <w:r w:rsidRPr="0027723C">
                                      <w:rPr>
                                        <w:b/>
                                        <w:color w:val="FFFFFF" w:themeColor="background1"/>
                                        <w:sz w:val="22"/>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solidFill>
                                  <a:srgbClr val="F26522"/>
                                </a:solidFill>
                                <a:ln w="25400" cap="flat" cmpd="sng" algn="ctr">
                                  <a:noFill/>
                                  <a:prstDash val="solid"/>
                                </a:ln>
                                <a:effectLst/>
                              </wps:spPr>
                              <wps:txbx>
                                <w:txbxContent>
                                  <w:p w14:paraId="596CFD4A" w14:textId="77777777" w:rsidR="0027723C" w:rsidRPr="0027723C" w:rsidRDefault="0027723C" w:rsidP="0027723C">
                                    <w:pPr>
                                      <w:jc w:val="center"/>
                                      <w:rPr>
                                        <w:b/>
                                        <w:color w:val="FFFFFF" w:themeColor="background1"/>
                                        <w:sz w:val="22"/>
                                      </w:rPr>
                                    </w:pPr>
                                    <w:r w:rsidRPr="0027723C">
                                      <w:rPr>
                                        <w:b/>
                                        <w:color w:val="FFFFFF" w:themeColor="background1"/>
                                        <w:sz w:val="22"/>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0"/>
                                  <a:ext cx="648000" cy="432000"/>
                                </a:xfrm>
                                <a:prstGeom prst="chevron">
                                  <a:avLst/>
                                </a:prstGeom>
                                <a:solidFill>
                                  <a:srgbClr val="F26522"/>
                                </a:solidFill>
                                <a:ln w="25400" cap="flat" cmpd="sng" algn="ctr">
                                  <a:noFill/>
                                  <a:prstDash val="solid"/>
                                </a:ln>
                                <a:effectLst/>
                              </wps:spPr>
                              <wps:txbx>
                                <w:txbxContent>
                                  <w:p w14:paraId="453DF598" w14:textId="77777777" w:rsidR="0027723C" w:rsidRPr="0027723C" w:rsidRDefault="0027723C" w:rsidP="0027723C">
                                    <w:pPr>
                                      <w:jc w:val="center"/>
                                      <w:rPr>
                                        <w:b/>
                                        <w:color w:val="FFFFFF" w:themeColor="background1"/>
                                        <w:sz w:val="22"/>
                                      </w:rPr>
                                    </w:pPr>
                                    <w:r w:rsidRPr="0027723C">
                                      <w:rPr>
                                        <w:b/>
                                        <w:color w:val="FFFFFF" w:themeColor="background1"/>
                                        <w:sz w:val="22"/>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solidFill>
                                  <a:srgbClr val="F26522"/>
                                </a:solidFill>
                                <a:ln w="25400" cap="flat" cmpd="sng" algn="ctr">
                                  <a:noFill/>
                                  <a:prstDash val="solid"/>
                                </a:ln>
                                <a:effectLst/>
                              </wps:spPr>
                              <wps:txbx>
                                <w:txbxContent>
                                  <w:p w14:paraId="7503AFC4" w14:textId="77777777" w:rsidR="0027723C" w:rsidRPr="0027723C" w:rsidRDefault="0027723C" w:rsidP="0027723C">
                                    <w:pPr>
                                      <w:jc w:val="center"/>
                                      <w:rPr>
                                        <w:b/>
                                        <w:color w:val="FFFFFF" w:themeColor="background1"/>
                                        <w:sz w:val="22"/>
                                      </w:rPr>
                                    </w:pPr>
                                    <w:r w:rsidRPr="0027723C">
                                      <w:rPr>
                                        <w:b/>
                                        <w:color w:val="FFFFFF" w:themeColor="background1"/>
                                        <w:sz w:val="22"/>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oel="http://schemas.microsoft.com/office/2019/extlst">
                  <w:pict>
                    <v:group w14:anchorId="6CDA8FB7" id="Group 30" o:spid="_x0000_s1026" style="position:absolute;margin-left:-1.15pt;margin-top:5.8pt;width:218.5pt;height:261pt;z-index:251658240;mso-width-relative:margin;mso-height-relative:margin" coordsize="33324,3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">
                      <v:roundrect id="Rectangle: Rounded Corners 31" o:spid="_x0000_s1027" style="position:absolute;left:4826;top:25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" fillcolor="#f26522" strokecolor="#f26522" strokeweight="2pt">
                        <v:textbox inset="0,0,0,0">
                          <w:txbxContent>
                            <w:p w14:paraId="3919D999" w14:textId="77777777" w:rsidR="0027723C" w:rsidRPr="000A07B9" w:rsidRDefault="0027723C" w:rsidP="000A07B9">
                              <w:pPr>
                                <w:shd w:val="clear" w:color="auto" w:fill="FFFFFF" w:themeFill="background1"/>
                                <w:rPr>
                                  <w:b/>
                                  <w:color w:val="F26522" w:themeColor="accent1"/>
                                  <w:sz w:val="22"/>
                                </w:rPr>
                              </w:pPr>
                              <w:r w:rsidRPr="000A07B9">
                                <w:rPr>
                                  <w:b/>
                                  <w:color w:val="F26522" w:themeColor="accent1"/>
                                  <w:sz w:val="22"/>
                                </w:rPr>
                                <w:t>Proposal Form</w:t>
                              </w:r>
                            </w:p>
                            <w:sdt>
                              <w:sdtPr>
                                <w:rPr>
                                  <w:rStyle w:val="TimelineChar"/>
                                  <w:color w:val="auto"/>
                                </w:rPr>
                                <w:alias w:val="Code Administrator Use"/>
                                <w:tag w:val="Code Administrator Use"/>
                                <w:id w:val="2114703197"/>
                                <w:placeholder>
                                  <w:docPart w:val="6AB2510BAA1E4A47894BD6B35E7FA777"/>
                                </w:placeholder>
                                <w:date w:fullDate="2022-09-15T00:00:00Z">
                                  <w:dateFormat w:val="dd MMMM yyyy"/>
                                  <w:lid w:val="en-GB"/>
                                  <w:storeMappedDataAs w:val="dateTime"/>
                                  <w:calendar w:val="gregorian"/>
                                </w:date>
                              </w:sdtPr>
                              <w:sdtEndPr>
                                <w:rPr>
                                  <w:rStyle w:val="TimelineChar"/>
                                </w:rPr>
                              </w:sdtEndPr>
                              <w:sdtContent>
                                <w:p w14:paraId="2FBD83EC" w14:textId="77777777" w:rsidR="0027723C" w:rsidRPr="000A07B9" w:rsidRDefault="0027723C" w:rsidP="000A07B9">
                                  <w:pPr>
                                    <w:shd w:val="clear" w:color="auto" w:fill="FFFFFF" w:themeFill="background1"/>
                                  </w:pPr>
                                  <w:r w:rsidRPr="000A07B9">
                                    <w:rPr>
                                      <w:rStyle w:val="TimelineChar"/>
                                      <w:color w:val="auto"/>
                                    </w:rPr>
                                    <w:t>15 September 2022</w:t>
                                  </w:r>
                                </w:p>
                              </w:sdtContent>
                            </w:sdt>
                          </w:txbxContent>
                        </v:textbox>
                      </v:roundrect>
                      <v:roundrect id="Rectangle: Rounded Corners 32" o:spid="_x0000_s1028" style="position:absolute;left:4826;top:5271;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" filled="f" strokecolor="#f26522" strokeweight="2pt">
                        <v:textbox inset="0,0,0,0">
                          <w:txbxContent>
                            <w:p w14:paraId="147AB733" w14:textId="77777777" w:rsidR="0027723C" w:rsidRPr="000F26AE" w:rsidRDefault="0027723C" w:rsidP="0027723C">
                              <w:pPr>
                                <w:rPr>
                                  <w:b/>
                                  <w:color w:val="F26522" w:themeColor="accent1"/>
                                  <w:sz w:val="22"/>
                                </w:rPr>
                              </w:pPr>
                              <w:r w:rsidRPr="000F26AE">
                                <w:rPr>
                                  <w:b/>
                                  <w:color w:val="F26522" w:themeColor="accent1"/>
                                  <w:sz w:val="22"/>
                                </w:rPr>
                                <w:t>Workgroup Consultation</w:t>
                              </w:r>
                            </w:p>
                            <w:p w14:paraId="42D2D76D" w14:textId="096F9177" w:rsidR="0027723C" w:rsidRPr="004F10E6" w:rsidRDefault="00DC3719" w:rsidP="0027723C">
                              <w:pPr>
                                <w:rPr>
                                  <w:color w:val="000000"/>
                                </w:rPr>
                              </w:pPr>
                              <w:sdt>
                                <w:sdtPr>
                                  <w:rPr>
                                    <w:rStyle w:val="TimelineChar"/>
                                  </w:rPr>
                                  <w:alias w:val="Code Administrator Use"/>
                                  <w:tag w:val="Code Administrator Use"/>
                                  <w:id w:val="-2121677914"/>
                                  <w:date w:fullDate="2023-01-03T00:00:00Z">
                                    <w:dateFormat w:val="dd MMMM yyyy"/>
                                    <w:lid w:val="en-GB"/>
                                    <w:storeMappedDataAs w:val="dateTime"/>
                                    <w:calendar w:val="gregorian"/>
                                  </w:date>
                                </w:sdtPr>
                                <w:sdtEndPr>
                                  <w:rPr>
                                    <w:rStyle w:val="TimelineChar"/>
                                  </w:rPr>
                                </w:sdtEndPr>
                                <w:sdtContent>
                                  <w:r w:rsidR="00FF59C5">
                                    <w:rPr>
                                      <w:rStyle w:val="TimelineChar"/>
                                    </w:rPr>
                                    <w:t>03</w:t>
                                  </w:r>
                                  <w:r w:rsidR="0027723C">
                                    <w:rPr>
                                      <w:rStyle w:val="TimelineChar"/>
                                    </w:rPr>
                                    <w:t xml:space="preserve"> January 2023</w:t>
                                  </w:r>
                                </w:sdtContent>
                              </w:sdt>
                              <w:r w:rsidR="0027723C">
                                <w:rPr>
                                  <w:color w:val="000000"/>
                                </w:rPr>
                                <w:t xml:space="preserve"> </w:t>
                              </w:r>
                              <w:r w:rsidR="00FF59C5">
                                <w:rPr>
                                  <w:color w:val="000000"/>
                                </w:rPr>
                                <w:t>–</w:t>
                              </w:r>
                              <w:r w:rsidR="0027723C">
                                <w:rPr>
                                  <w:color w:val="000000"/>
                                </w:rPr>
                                <w:t xml:space="preserve"> </w:t>
                              </w:r>
                              <w:sdt>
                                <w:sdtPr>
                                  <w:rPr>
                                    <w:rStyle w:val="TimelineChar"/>
                                  </w:rPr>
                                  <w:alias w:val="Code Administrator Use"/>
                                  <w:tag w:val="Code Administrator Use"/>
                                  <w:id w:val="610788143"/>
                                  <w:date w:fullDate="2023-01-24T00:00:00Z">
                                    <w:dateFormat w:val="dd MMMM yyyy"/>
                                    <w:lid w:val="en-GB"/>
                                    <w:storeMappedDataAs w:val="dateTime"/>
                                    <w:calendar w:val="gregorian"/>
                                  </w:date>
                                </w:sdtPr>
                                <w:sdtEndPr>
                                  <w:rPr>
                                    <w:rStyle w:val="TimelineChar"/>
                                  </w:rPr>
                                </w:sdtEndPr>
                                <w:sdtContent>
                                  <w:r w:rsidR="00FF59C5">
                                    <w:rPr>
                                      <w:rStyle w:val="TimelineChar"/>
                                    </w:rPr>
                                    <w:t>24 January</w:t>
                                  </w:r>
                                  <w:r w:rsidR="0027723C">
                                    <w:rPr>
                                      <w:rStyle w:val="TimelineChar"/>
                                    </w:rPr>
                                    <w:t xml:space="preserve"> 2023</w:t>
                                  </w:r>
                                </w:sdtContent>
                              </w:sdt>
                            </w:p>
                          </w:txbxContent>
                        </v:textbox>
                      </v:roundrect>
                      <v:roundrect id="Rectangle: Rounded Corners 33" o:spid="_x0000_s1029" style="position:absolute;left:4826;top:1022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" filled="f" strokecolor="#f26522" strokeweight="2pt">
                        <v:textbox inset="0,0,0,0">
                          <w:txbxContent>
                            <w:p w14:paraId="2D9F3768" w14:textId="77777777" w:rsidR="0027723C" w:rsidRPr="000A07B9" w:rsidRDefault="0027723C" w:rsidP="000A07B9">
                              <w:pPr>
                                <w:shd w:val="clear" w:color="auto" w:fill="F26522" w:themeFill="accent1"/>
                                <w:rPr>
                                  <w:b/>
                                  <w:color w:val="FFFFFF" w:themeColor="background1"/>
                                  <w:sz w:val="22"/>
                                </w:rPr>
                              </w:pPr>
                              <w:r w:rsidRPr="000A07B9">
                                <w:rPr>
                                  <w:b/>
                                  <w:color w:val="FFFFFF" w:themeColor="background1"/>
                                  <w:sz w:val="22"/>
                                </w:rPr>
                                <w:t>Workgroup Report</w:t>
                              </w:r>
                            </w:p>
                            <w:sdt>
                              <w:sdtPr>
                                <w:rPr>
                                  <w:rStyle w:val="TimelineChar"/>
                                  <w:color w:val="FFFFFF" w:themeColor="background1"/>
                                </w:rPr>
                                <w:alias w:val="Code Administrator Use"/>
                                <w:tag w:val="Code Administrator Use"/>
                                <w:id w:val="-359976266"/>
                                <w:date w:fullDate="2023-03-23T00:00:00Z">
                                  <w:dateFormat w:val="dd MMMM yyyy"/>
                                  <w:lid w:val="en-GB"/>
                                  <w:storeMappedDataAs w:val="dateTime"/>
                                  <w:calendar w:val="gregorian"/>
                                </w:date>
                              </w:sdtPr>
                              <w:sdtEndPr>
                                <w:rPr>
                                  <w:rStyle w:val="TimelineChar"/>
                                </w:rPr>
                              </w:sdtEndPr>
                              <w:sdtContent>
                                <w:p w14:paraId="501D5D35" w14:textId="2C8B4BC9" w:rsidR="0027723C" w:rsidRPr="000A07B9" w:rsidRDefault="00822F36" w:rsidP="000A07B9">
                                  <w:pPr>
                                    <w:shd w:val="clear" w:color="auto" w:fill="F26522" w:themeFill="accent1"/>
                                    <w:rPr>
                                      <w:color w:val="FFFFFF" w:themeColor="background1"/>
                                    </w:rPr>
                                  </w:pPr>
                                  <w:r w:rsidRPr="000A07B9">
                                    <w:rPr>
                                      <w:rStyle w:val="TimelineChar"/>
                                      <w:color w:val="FFFFFF" w:themeColor="background1"/>
                                    </w:rPr>
                                    <w:t>23 March 2023</w:t>
                                  </w:r>
                                </w:p>
                              </w:sdtContent>
                            </w:sdt>
                          </w:txbxContent>
                        </v:textbox>
                      </v:roundrect>
                      <v:roundrect id="Rectangle: Rounded Corners 34" o:spid="_x0000_s1030" style="position:absolute;left:4826;top:15240;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" filled="f" strokecolor="#f26522" strokeweight="2pt">
                        <v:textbox inset="0,0,0,0">
                          <w:txbxContent>
                            <w:p w14:paraId="118D9E96" w14:textId="77777777" w:rsidR="0027723C" w:rsidRPr="00346A99" w:rsidRDefault="0027723C" w:rsidP="0027723C">
                              <w:pPr>
                                <w:rPr>
                                  <w:b/>
                                  <w:color w:val="F26522" w:themeColor="accent1"/>
                                  <w:sz w:val="22"/>
                                </w:rPr>
                              </w:pPr>
                              <w:r w:rsidRPr="00346A99">
                                <w:rPr>
                                  <w:b/>
                                  <w:color w:val="F26522" w:themeColor="accent1"/>
                                  <w:sz w:val="22"/>
                                </w:rPr>
                                <w:t>Code Administrator Consultation</w:t>
                              </w:r>
                            </w:p>
                            <w:p w14:paraId="01099C4A" w14:textId="41230895" w:rsidR="0027723C" w:rsidRPr="004F10E6" w:rsidRDefault="00DC3719" w:rsidP="0027723C">
                              <w:sdt>
                                <w:sdtPr>
                                  <w:rPr>
                                    <w:rStyle w:val="TimelineChar"/>
                                  </w:rPr>
                                  <w:alias w:val="Code Administrator Use"/>
                                  <w:tag w:val="Code Administrator Use"/>
                                  <w:id w:val="-1327815135"/>
                                  <w:date w:fullDate="2023-04-04T00:00:00Z">
                                    <w:dateFormat w:val="dd MMMM yyyy"/>
                                    <w:lid w:val="en-GB"/>
                                    <w:storeMappedDataAs w:val="dateTime"/>
                                    <w:calendar w:val="gregorian"/>
                                  </w:date>
                                </w:sdtPr>
                                <w:sdtEndPr>
                                  <w:rPr>
                                    <w:rStyle w:val="TimelineChar"/>
                                  </w:rPr>
                                </w:sdtEndPr>
                                <w:sdtContent>
                                  <w:r w:rsidR="0027723C">
                                    <w:rPr>
                                      <w:rStyle w:val="TimelineChar"/>
                                    </w:rPr>
                                    <w:t>04 April 2023</w:t>
                                  </w:r>
                                </w:sdtContent>
                              </w:sdt>
                              <w:r w:rsidR="0027723C">
                                <w:t xml:space="preserve"> </w:t>
                              </w:r>
                              <w:r w:rsidR="0027723C" w:rsidRPr="005C34DD">
                                <w:t xml:space="preserve">- </w:t>
                              </w:r>
                              <w:sdt>
                                <w:sdtPr>
                                  <w:rPr>
                                    <w:rStyle w:val="TimelineChar"/>
                                  </w:rPr>
                                  <w:alias w:val="Code Administrator Use"/>
                                  <w:tag w:val="Code Administrator Use"/>
                                  <w:id w:val="-5523772"/>
                                  <w:date w:fullDate="2023-05-05T00:00:00Z">
                                    <w:dateFormat w:val="dd MMMM yyyy"/>
                                    <w:lid w:val="en-GB"/>
                                    <w:storeMappedDataAs w:val="dateTime"/>
                                    <w:calendar w:val="gregorian"/>
                                  </w:date>
                                </w:sdtPr>
                                <w:sdtEndPr>
                                  <w:rPr>
                                    <w:rStyle w:val="TimelineChar"/>
                                  </w:rPr>
                                </w:sdtEndPr>
                                <w:sdtContent>
                                  <w:r w:rsidR="0027723C">
                                    <w:rPr>
                                      <w:rStyle w:val="TimelineChar"/>
                                    </w:rPr>
                                    <w:t>0</w:t>
                                  </w:r>
                                  <w:r w:rsidR="006E78F2">
                                    <w:rPr>
                                      <w:rStyle w:val="TimelineChar"/>
                                    </w:rPr>
                                    <w:t>5</w:t>
                                  </w:r>
                                  <w:r w:rsidR="0027723C">
                                    <w:rPr>
                                      <w:rStyle w:val="TimelineChar"/>
                                    </w:rPr>
                                    <w:t xml:space="preserve"> May 2023</w:t>
                                  </w:r>
                                </w:sdtContent>
                              </w:sdt>
                            </w:p>
                          </w:txbxContent>
                        </v:textbox>
                      </v:roundrect>
                      <v:roundrect id="Rectangle: Rounded Corners 35" o:spid="_x0000_s1031" style="position:absolute;left:4826;top:2019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" filled="f" strokecolor="#f26522" strokeweight="2pt">
                        <v:textbox inset="0,0,0,0">
                          <w:txbxContent>
                            <w:p w14:paraId="68BD7469" w14:textId="77777777" w:rsidR="0027723C" w:rsidRPr="000F26AE" w:rsidRDefault="0027723C" w:rsidP="0027723C">
                              <w:pPr>
                                <w:rPr>
                                  <w:b/>
                                  <w:color w:val="F26522" w:themeColor="accent1"/>
                                  <w:sz w:val="22"/>
                                </w:rPr>
                              </w:pPr>
                              <w:r w:rsidRPr="000F26AE">
                                <w:rPr>
                                  <w:b/>
                                  <w:color w:val="F26522" w:themeColor="accent1"/>
                                  <w:sz w:val="22"/>
                                </w:rPr>
                                <w:t>Draft Final Modification Report</w:t>
                              </w:r>
                            </w:p>
                            <w:sdt>
                              <w:sdtPr>
                                <w:rPr>
                                  <w:rStyle w:val="TimelineChar"/>
                                </w:rPr>
                                <w:alias w:val="Code Administrator Use"/>
                                <w:tag w:val="Code Administrator Use"/>
                                <w:id w:val="-761446121"/>
                                <w:date w:fullDate="2023-05-18T00:00:00Z">
                                  <w:dateFormat w:val="dd MMMM yyyy"/>
                                  <w:lid w:val="en-GB"/>
                                  <w:storeMappedDataAs w:val="dateTime"/>
                                  <w:calendar w:val="gregorian"/>
                                </w:date>
                              </w:sdtPr>
                              <w:sdtEndPr>
                                <w:rPr>
                                  <w:rStyle w:val="TimelineChar"/>
                                </w:rPr>
                              </w:sdtEndPr>
                              <w:sdtContent>
                                <w:p w14:paraId="4727BC75" w14:textId="77777777" w:rsidR="0027723C" w:rsidRPr="004F10E6" w:rsidRDefault="0027723C" w:rsidP="0027723C">
                                  <w:pPr>
                                    <w:rPr>
                                      <w:color w:val="000000"/>
                                    </w:rPr>
                                  </w:pPr>
                                  <w:r>
                                    <w:rPr>
                                      <w:rStyle w:val="TimelineChar"/>
                                    </w:rPr>
                                    <w:t>18 May 2023</w:t>
                                  </w:r>
                                </w:p>
                              </w:sdtContent>
                            </w:sdt>
                          </w:txbxContent>
                        </v:textbox>
                      </v:roundrect>
                      <v:roundrect id="Rectangle: Rounded Corners 36" o:spid="_x0000_s1032" style="position:absolute;left:4826;top:25146;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" filled="f" strokecolor="#f26522" strokeweight="2pt">
                        <v:textbox inset="0,0,0,0">
                          <w:txbxContent>
                            <w:p w14:paraId="5A75B16A" w14:textId="77777777" w:rsidR="0027723C" w:rsidRPr="000F26AE" w:rsidRDefault="0027723C" w:rsidP="0027723C">
                              <w:pPr>
                                <w:rPr>
                                  <w:b/>
                                  <w:color w:val="F26522" w:themeColor="accent1"/>
                                  <w:sz w:val="22"/>
                                </w:rPr>
                              </w:pPr>
                              <w:r w:rsidRPr="000F26AE">
                                <w:rPr>
                                  <w:b/>
                                  <w:color w:val="F26522" w:themeColor="accent1"/>
                                  <w:sz w:val="22"/>
                                </w:rPr>
                                <w:t>Final Modification Report</w:t>
                              </w:r>
                            </w:p>
                            <w:sdt>
                              <w:sdtPr>
                                <w:rPr>
                                  <w:rStyle w:val="TimelineChar"/>
                                </w:rPr>
                                <w:alias w:val="Code Administrator Use"/>
                                <w:tag w:val="Code Administrator Use"/>
                                <w:id w:val="1658186974"/>
                                <w:date w:fullDate="2023-06-07T00:00:00Z">
                                  <w:dateFormat w:val="dd MMMM yyyy"/>
                                  <w:lid w:val="en-GB"/>
                                  <w:storeMappedDataAs w:val="dateTime"/>
                                  <w:calendar w:val="gregorian"/>
                                </w:date>
                              </w:sdtPr>
                              <w:sdtEndPr>
                                <w:rPr>
                                  <w:rStyle w:val="TimelineChar"/>
                                </w:rPr>
                              </w:sdtEndPr>
                              <w:sdtContent>
                                <w:p w14:paraId="70241256" w14:textId="77777777" w:rsidR="0027723C" w:rsidRPr="004F10E6" w:rsidRDefault="0027723C" w:rsidP="0027723C">
                                  <w:pPr>
                                    <w:rPr>
                                      <w:color w:val="000000"/>
                                    </w:rPr>
                                  </w:pPr>
                                  <w:r>
                                    <w:rPr>
                                      <w:rStyle w:val="TimelineChar"/>
                                    </w:rPr>
                                    <w:t>07 June 2023</w:t>
                                  </w:r>
                                </w:p>
                              </w:sdtContent>
                            </w:sdt>
                          </w:txbxContent>
                        </v:textbox>
                      </v:roundrect>
                      <v:roundrect id="Rectangle: Rounded Corners 37" o:spid="_x0000_s1033" style="position:absolute;left:4889;top:3016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" filled="f" strokecolor="#f26522" strokeweight="2pt">
                        <v:textbox inset="0,0,0,0">
                          <w:txbxContent>
                            <w:p w14:paraId="32E05D7C" w14:textId="77777777" w:rsidR="0027723C" w:rsidRPr="000F26AE" w:rsidRDefault="0027723C" w:rsidP="0027723C">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dateFormat w:val="dd MMMM yyyy"/>
                                  <w:lid w:val="en-GB"/>
                                  <w:storeMappedDataAs w:val="dateTime"/>
                                  <w:calendar w:val="gregorian"/>
                                </w:date>
                              </w:sdtPr>
                              <w:sdtEndPr>
                                <w:rPr>
                                  <w:rStyle w:val="TimelineChar"/>
                                </w:rPr>
                              </w:sdtEndPr>
                              <w:sdtContent>
                                <w:p w14:paraId="646F3BC8" w14:textId="77777777" w:rsidR="0027723C" w:rsidRPr="004F10E6" w:rsidRDefault="0027723C" w:rsidP="0027723C">
                                  <w:pPr>
                                    <w:rPr>
                                      <w:color w:val="000000"/>
                                    </w:rPr>
                                  </w:pPr>
                                  <w:r>
                                    <w:rPr>
                                      <w:rStyle w:val="TimelineChar"/>
                                    </w:rPr>
                                    <w:t>TBC</w:t>
                                  </w:r>
                                </w:p>
                              </w:sdtContent>
                            </w:sdt>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4"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" adj="14400" fillcolor="#f26522" stroked="f" strokeweight="2pt">
                        <v:textbox style="layout-flow:vertical;mso-layout-flow-alt:bottom-to-top" inset="0,0,0,0">
                          <w:txbxContent>
                            <w:p w14:paraId="1A554A6A" w14:textId="77777777" w:rsidR="0027723C" w:rsidRPr="0027723C" w:rsidRDefault="0027723C" w:rsidP="0027723C">
                              <w:pPr>
                                <w:jc w:val="center"/>
                                <w:rPr>
                                  <w:b/>
                                  <w:color w:val="FFFFFF" w:themeColor="background1"/>
                                  <w:sz w:val="22"/>
                                </w:rPr>
                              </w:pPr>
                              <w:r w:rsidRPr="0027723C">
                                <w:rPr>
                                  <w:b/>
                                  <w:color w:val="FFFFFF" w:themeColor="background1"/>
                                  <w:sz w:val="22"/>
                                </w:rPr>
                                <w:t>1</w:t>
                              </w:r>
                            </w:p>
                          </w:txbxContent>
                        </v:textbox>
                      </v:shape>
                      <v:shape id="Arrow: Chevron 39" o:spid="_x0000_s1035"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" adj="14400" fillcolor="#f26522" stroked="f" strokeweight="2pt">
                        <v:textbox style="layout-flow:vertical;mso-layout-flow-alt:bottom-to-top" inset="0,0,0,0">
                          <w:txbxContent>
                            <w:p w14:paraId="5514876B" w14:textId="77777777" w:rsidR="0027723C" w:rsidRPr="0027723C" w:rsidRDefault="0027723C" w:rsidP="0027723C">
                              <w:pPr>
                                <w:jc w:val="center"/>
                                <w:rPr>
                                  <w:b/>
                                  <w:color w:val="FFFFFF" w:themeColor="background1"/>
                                  <w:sz w:val="22"/>
                                </w:rPr>
                              </w:pPr>
                              <w:r w:rsidRPr="0027723C">
                                <w:rPr>
                                  <w:b/>
                                  <w:color w:val="FFFFFF" w:themeColor="background1"/>
                                  <w:sz w:val="22"/>
                                </w:rPr>
                                <w:t>2</w:t>
                              </w:r>
                            </w:p>
                          </w:txbxContent>
                        </v:textbox>
                      </v:shape>
                      <v:shape id="Arrow: Chevron 40" o:spid="_x0000_s1036"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" adj="14400" fillcolor="#f26522" stroked="f" strokeweight="2pt">
                        <v:textbox style="layout-flow:vertical;mso-layout-flow-alt:bottom-to-top" inset="0,0,0,0">
                          <w:txbxContent>
                            <w:p w14:paraId="0F9BF595" w14:textId="77777777" w:rsidR="0027723C" w:rsidRPr="0027723C" w:rsidRDefault="0027723C" w:rsidP="0027723C">
                              <w:pPr>
                                <w:jc w:val="center"/>
                                <w:rPr>
                                  <w:b/>
                                  <w:color w:val="FFFFFF" w:themeColor="background1"/>
                                  <w:sz w:val="22"/>
                                </w:rPr>
                              </w:pPr>
                              <w:r w:rsidRPr="0027723C">
                                <w:rPr>
                                  <w:b/>
                                  <w:color w:val="FFFFFF" w:themeColor="background1"/>
                                  <w:sz w:val="22"/>
                                </w:rPr>
                                <w:t>3</w:t>
                              </w:r>
                            </w:p>
                          </w:txbxContent>
                        </v:textbox>
                      </v:shape>
                      <v:shape id="Arrow: Chevron 41" o:spid="_x0000_s1037"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" adj="14400" fillcolor="#f26522" stroked="f" strokeweight="2pt">
                        <v:textbox style="layout-flow:vertical;mso-layout-flow-alt:bottom-to-top" inset="0,0,0,0">
                          <w:txbxContent>
                            <w:p w14:paraId="6D290335" w14:textId="77777777" w:rsidR="0027723C" w:rsidRPr="0027723C" w:rsidRDefault="0027723C" w:rsidP="0027723C">
                              <w:pPr>
                                <w:jc w:val="center"/>
                                <w:rPr>
                                  <w:b/>
                                  <w:color w:val="FFFFFF" w:themeColor="background1"/>
                                  <w:sz w:val="22"/>
                                </w:rPr>
                              </w:pPr>
                              <w:r w:rsidRPr="0027723C">
                                <w:rPr>
                                  <w:b/>
                                  <w:color w:val="FFFFFF" w:themeColor="background1"/>
                                  <w:sz w:val="22"/>
                                </w:rPr>
                                <w:t>4</w:t>
                              </w:r>
                            </w:p>
                          </w:txbxContent>
                        </v:textbox>
                      </v:shape>
                      <v:shape id="Arrow: Chevron 42" o:spid="_x0000_s1038"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" adj="14400" fillcolor="#f26522" stroked="f" strokeweight="2pt">
                        <v:textbox style="layout-flow:vertical;mso-layout-flow-alt:bottom-to-top" inset="0,0,0,0">
                          <w:txbxContent>
                            <w:p w14:paraId="596CFD4A" w14:textId="77777777" w:rsidR="0027723C" w:rsidRPr="0027723C" w:rsidRDefault="0027723C" w:rsidP="0027723C">
                              <w:pPr>
                                <w:jc w:val="center"/>
                                <w:rPr>
                                  <w:b/>
                                  <w:color w:val="FFFFFF" w:themeColor="background1"/>
                                  <w:sz w:val="22"/>
                                </w:rPr>
                              </w:pPr>
                              <w:r w:rsidRPr="0027723C">
                                <w:rPr>
                                  <w:b/>
                                  <w:color w:val="FFFFFF" w:themeColor="background1"/>
                                  <w:sz w:val="22"/>
                                </w:rPr>
                                <w:t>5</w:t>
                              </w:r>
                            </w:p>
                          </w:txbxContent>
                        </v:textbox>
                      </v:shape>
                      <v:shape id="Arrow: Chevron 43" o:spid="_x0000_s1039"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" adj="14400" fillcolor="#f26522" stroked="f" strokeweight="2pt">
                        <v:textbox style="layout-flow:vertical;mso-layout-flow-alt:bottom-to-top" inset="0,0,0,0">
                          <w:txbxContent>
                            <w:p w14:paraId="453DF598" w14:textId="77777777" w:rsidR="0027723C" w:rsidRPr="0027723C" w:rsidRDefault="0027723C" w:rsidP="0027723C">
                              <w:pPr>
                                <w:jc w:val="center"/>
                                <w:rPr>
                                  <w:b/>
                                  <w:color w:val="FFFFFF" w:themeColor="background1"/>
                                  <w:sz w:val="22"/>
                                </w:rPr>
                              </w:pPr>
                              <w:r w:rsidRPr="0027723C">
                                <w:rPr>
                                  <w:b/>
                                  <w:color w:val="FFFFFF" w:themeColor="background1"/>
                                  <w:sz w:val="22"/>
                                </w:rPr>
                                <w:t>6</w:t>
                              </w:r>
                            </w:p>
                          </w:txbxContent>
                        </v:textbox>
                      </v:shape>
                      <v:shape id="Arrow: Chevron 44" o:spid="_x0000_s1040"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" adj="14400" fillcolor="#f26522" stroked="f" strokeweight="2pt">
                        <v:textbox style="layout-flow:vertical;mso-layout-flow-alt:bottom-to-top" inset="0,0,0,0">
                          <w:txbxContent>
                            <w:p w14:paraId="7503AFC4" w14:textId="77777777" w:rsidR="0027723C" w:rsidRPr="0027723C" w:rsidRDefault="0027723C" w:rsidP="0027723C">
                              <w:pPr>
                                <w:jc w:val="center"/>
                                <w:rPr>
                                  <w:b/>
                                  <w:color w:val="FFFFFF" w:themeColor="background1"/>
                                  <w:sz w:val="22"/>
                                </w:rPr>
                              </w:pPr>
                              <w:r w:rsidRPr="0027723C">
                                <w:rPr>
                                  <w:b/>
                                  <w:color w:val="FFFFFF" w:themeColor="background1"/>
                                  <w:sz w:val="22"/>
                                </w:rPr>
                                <w:t>7</w:t>
                              </w:r>
                            </w:p>
                          </w:txbxContent>
                        </v:textbox>
                      </v:shape>
                    </v:group>
                  </w:pict>
                </mc:Fallback>
              </mc:AlternateContent>
            </w:r>
            <w:r w:rsidR="00470B5B" w:rsidRPr="005603D9">
              <w:rPr>
                <w:b/>
              </w:rPr>
              <w:t xml:space="preserve">                     </w:t>
            </w:r>
          </w:p>
        </w:tc>
      </w:tr>
      <w:tr w:rsidR="00E52308" w:rsidRPr="005603D9" w14:paraId="470185BE" w14:textId="77777777" w:rsidTr="00541E87">
        <w:trPr>
          <w:trHeight w:val="792"/>
        </w:trPr>
        <w:tc>
          <w:tcPr>
            <w:tcW w:w="9776" w:type="dxa"/>
            <w:gridSpan w:val="4"/>
            <w:shd w:val="clear" w:color="auto" w:fill="auto"/>
          </w:tcPr>
          <w:p w14:paraId="4D3A7E06" w14:textId="2E610229" w:rsidR="00A132B4" w:rsidRDefault="00A132B4" w:rsidP="009D3CD2">
            <w:pPr>
              <w:pStyle w:val="BodyText2"/>
              <w:spacing w:before="0" w:after="0"/>
              <w:rPr>
                <w:rStyle w:val="Hyperlink"/>
                <w:rFonts w:eastAsiaTheme="majorEastAsia"/>
                <w:noProof/>
                <w:sz w:val="24"/>
              </w:rPr>
            </w:pPr>
            <w:r w:rsidRPr="00657D3D">
              <w:rPr>
                <w:b/>
                <w:noProof/>
                <w:sz w:val="24"/>
              </w:rPr>
              <w:t>Have 5 minutes?</w:t>
            </w:r>
            <w:r w:rsidRPr="0034387B">
              <w:rPr>
                <w:noProof/>
                <w:sz w:val="24"/>
              </w:rPr>
              <w:t xml:space="preserve">  Read our </w:t>
            </w:r>
            <w:hyperlink w:anchor="_Executive_summary_1" w:history="1">
              <w:r w:rsidRPr="0034387B">
                <w:rPr>
                  <w:rStyle w:val="Hyperlink"/>
                  <w:rFonts w:eastAsiaTheme="majorEastAsia"/>
                  <w:noProof/>
                  <w:sz w:val="24"/>
                </w:rPr>
                <w:t>Executive summary</w:t>
              </w:r>
            </w:hyperlink>
          </w:p>
          <w:p w14:paraId="58018CE9" w14:textId="2A39DCDD" w:rsidR="00A132B4" w:rsidRDefault="00A132B4" w:rsidP="009D3CD2">
            <w:pPr>
              <w:pStyle w:val="BodyText2"/>
              <w:spacing w:before="0" w:after="0"/>
              <w:rPr>
                <w:rStyle w:val="Hyperlink"/>
                <w:rFonts w:eastAsiaTheme="majorEastAsia"/>
                <w:sz w:val="24"/>
              </w:rPr>
            </w:pPr>
            <w:r w:rsidRPr="00657D3D">
              <w:rPr>
                <w:b/>
                <w:noProof/>
                <w:sz w:val="24"/>
              </w:rPr>
              <w:t>Have 20 minutes?</w:t>
            </w:r>
            <w:r w:rsidRPr="0034387B">
              <w:rPr>
                <w:noProof/>
                <w:sz w:val="24"/>
              </w:rPr>
              <w:t xml:space="preserve"> Read the full </w:t>
            </w:r>
            <w:hyperlink w:anchor="_Why_change?" w:history="1">
              <w:r w:rsidR="0039436B" w:rsidRPr="009D456C">
                <w:rPr>
                  <w:rStyle w:val="Hyperlink"/>
                  <w:rFonts w:eastAsiaTheme="majorEastAsia"/>
                  <w:sz w:val="24"/>
                </w:rPr>
                <w:t>Workgroup</w:t>
              </w:r>
              <w:r w:rsidR="0039436B" w:rsidRPr="005705A0">
                <w:rPr>
                  <w:rStyle w:val="Hyperlink"/>
                  <w:rFonts w:eastAsiaTheme="majorEastAsia"/>
                  <w:sz w:val="24"/>
                </w:rPr>
                <w:t xml:space="preserve"> </w:t>
              </w:r>
              <w:r w:rsidR="00C83FA1">
                <w:rPr>
                  <w:rStyle w:val="Hyperlink"/>
                  <w:rFonts w:eastAsiaTheme="majorEastAsia"/>
                  <w:sz w:val="24"/>
                </w:rPr>
                <w:t>Report</w:t>
              </w:r>
            </w:hyperlink>
          </w:p>
          <w:p w14:paraId="4E87B397" w14:textId="4697290B" w:rsidR="00E52308" w:rsidRPr="005603D9" w:rsidRDefault="00A132B4" w:rsidP="009D3CD2">
            <w:pPr>
              <w:pStyle w:val="BodyText2"/>
              <w:spacing w:before="0" w:after="0"/>
              <w:rPr>
                <w:b/>
              </w:rPr>
            </w:pPr>
            <w:r w:rsidRPr="00657D3D">
              <w:rPr>
                <w:rFonts w:cs="Arial"/>
                <w:b/>
                <w:bCs/>
                <w:sz w:val="24"/>
              </w:rPr>
              <w:t>Have 30 minutes?</w:t>
            </w:r>
            <w:r w:rsidRPr="002025C5">
              <w:rPr>
                <w:rFonts w:cs="Arial"/>
                <w:bCs/>
                <w:sz w:val="24"/>
              </w:rPr>
              <w:t xml:space="preserve"> Read the full </w:t>
            </w:r>
            <w:r w:rsidR="0039436B">
              <w:rPr>
                <w:rFonts w:cs="Arial"/>
                <w:bCs/>
                <w:sz w:val="24"/>
              </w:rPr>
              <w:t xml:space="preserve">Workgroup </w:t>
            </w:r>
            <w:r w:rsidR="00C83FA1">
              <w:rPr>
                <w:rFonts w:cs="Arial"/>
                <w:bCs/>
                <w:sz w:val="24"/>
              </w:rPr>
              <w:t>Report</w:t>
            </w:r>
            <w:r w:rsidR="005705A0">
              <w:rPr>
                <w:rFonts w:cs="Arial"/>
                <w:bCs/>
                <w:sz w:val="24"/>
              </w:rPr>
              <w:t xml:space="preserve"> </w:t>
            </w:r>
            <w:r w:rsidRPr="002025C5">
              <w:rPr>
                <w:rFonts w:cs="Arial"/>
                <w:bCs/>
                <w:sz w:val="24"/>
              </w:rPr>
              <w:t xml:space="preserve">and </w:t>
            </w:r>
            <w:r w:rsidR="00771DE2">
              <w:rPr>
                <w:rFonts w:cs="Arial"/>
                <w:bCs/>
                <w:sz w:val="24"/>
              </w:rPr>
              <w:t>A</w:t>
            </w:r>
            <w:r w:rsidRPr="002025C5">
              <w:rPr>
                <w:rFonts w:cs="Arial"/>
                <w:bCs/>
                <w:sz w:val="24"/>
              </w:rPr>
              <w:t>nnexes.</w:t>
            </w:r>
          </w:p>
        </w:tc>
      </w:tr>
      <w:tr w:rsidR="00470B5B" w:rsidRPr="005603D9" w14:paraId="336C21BB" w14:textId="77777777" w:rsidTr="00541E87">
        <w:trPr>
          <w:trHeight w:val="585"/>
        </w:trPr>
        <w:tc>
          <w:tcPr>
            <w:tcW w:w="9776" w:type="dxa"/>
            <w:gridSpan w:val="4"/>
            <w:shd w:val="clear" w:color="auto" w:fill="auto"/>
          </w:tcPr>
          <w:p w14:paraId="2074945B" w14:textId="7AE43B16" w:rsidR="00470B5B" w:rsidRPr="00CC4EA6" w:rsidRDefault="00470B5B" w:rsidP="00CC4EA6">
            <w:pPr>
              <w:rPr>
                <w:rFonts w:ascii="Arial" w:hAnsi="Arial" w:cs="Arial"/>
                <w:color w:val="000000"/>
                <w:szCs w:val="24"/>
              </w:rPr>
            </w:pPr>
            <w:r w:rsidRPr="005603D9">
              <w:rPr>
                <w:b/>
              </w:rPr>
              <w:t>Status summary:</w:t>
            </w:r>
            <w:r w:rsidR="00270EB2">
              <w:rPr>
                <w:rFonts w:cs="Arial"/>
              </w:rPr>
              <w:t xml:space="preserve"> </w:t>
            </w:r>
            <w:r w:rsidR="00D64155">
              <w:rPr>
                <w:rFonts w:cs="Arial"/>
              </w:rPr>
              <w:t xml:space="preserve">The Workgroup has finalised the proposer’s </w:t>
            </w:r>
            <w:r w:rsidR="00CC4EA6">
              <w:rPr>
                <w:rFonts w:cs="Arial"/>
              </w:rPr>
              <w:t xml:space="preserve">and </w:t>
            </w:r>
            <w:r w:rsidR="00606549">
              <w:rPr>
                <w:rFonts w:cs="Arial"/>
              </w:rPr>
              <w:t>2</w:t>
            </w:r>
            <w:r w:rsidR="00CC4EA6" w:rsidRPr="00DB6234">
              <w:rPr>
                <w:rFonts w:cs="Arial"/>
              </w:rPr>
              <w:t xml:space="preserve"> alternative solution</w:t>
            </w:r>
            <w:r w:rsidR="00606549">
              <w:rPr>
                <w:rFonts w:cs="Arial"/>
              </w:rPr>
              <w:t>s</w:t>
            </w:r>
            <w:r w:rsidR="00CC4EA6" w:rsidRPr="00DB6234">
              <w:rPr>
                <w:rFonts w:cs="Arial"/>
              </w:rPr>
              <w:t>.</w:t>
            </w:r>
            <w:r w:rsidR="00CC4EA6">
              <w:rPr>
                <w:rFonts w:cs="Arial"/>
              </w:rPr>
              <w:t xml:space="preserve"> It is now seeking approval from the Panel that the Workgroup has met its Terms of Reference and can proceed to the Code Administrator Consultation.</w:t>
            </w:r>
          </w:p>
        </w:tc>
      </w:tr>
      <w:tr w:rsidR="00470B5B" w:rsidRPr="005603D9" w14:paraId="58EB3CF1" w14:textId="77777777" w:rsidTr="00541E87">
        <w:trPr>
          <w:trHeight w:val="395"/>
        </w:trPr>
        <w:tc>
          <w:tcPr>
            <w:tcW w:w="9776" w:type="dxa"/>
            <w:gridSpan w:val="4"/>
            <w:shd w:val="clear" w:color="auto" w:fill="FFFFFF" w:themeFill="background1"/>
          </w:tcPr>
          <w:p w14:paraId="015C0BE3" w14:textId="77777777" w:rsidR="00E22836" w:rsidRDefault="000F7116" w:rsidP="009D3CD2">
            <w:pPr>
              <w:spacing w:line="240" w:lineRule="auto"/>
              <w:rPr>
                <w:rFonts w:cs="Arial"/>
                <w:b/>
                <w:color w:val="F26522" w:themeColor="accent1"/>
              </w:rPr>
            </w:pPr>
            <w:r w:rsidRPr="00B00090">
              <w:rPr>
                <w:rFonts w:cs="Arial"/>
                <w:b/>
              </w:rPr>
              <w:t xml:space="preserve">This modification is expected to </w:t>
            </w:r>
            <w:r>
              <w:rPr>
                <w:rFonts w:cs="Arial"/>
                <w:b/>
              </w:rPr>
              <w:t xml:space="preserve">have a: </w:t>
            </w:r>
            <w:r w:rsidR="008652B4" w:rsidRPr="008652B4">
              <w:rPr>
                <w:rFonts w:cs="Arial"/>
                <w:b/>
                <w:color w:val="FF0000"/>
              </w:rPr>
              <w:t>H</w:t>
            </w:r>
            <w:r w:rsidRPr="00E364C6">
              <w:rPr>
                <w:rFonts w:cs="Arial"/>
                <w:b/>
                <w:color w:val="FF0000"/>
              </w:rPr>
              <w:t>igh impact</w:t>
            </w:r>
          </w:p>
          <w:p w14:paraId="21D72E55" w14:textId="77777777" w:rsidR="00FA510D" w:rsidRDefault="00FA510D" w:rsidP="009D3CD2">
            <w:pPr>
              <w:spacing w:line="240" w:lineRule="auto"/>
              <w:rPr>
                <w:rFonts w:cs="Arial"/>
                <w:b/>
                <w:color w:val="F26522" w:themeColor="accent1"/>
              </w:rPr>
            </w:pPr>
          </w:p>
          <w:sdt>
            <w:sdtPr>
              <w:alias w:val="Insert text"/>
              <w:tag w:val="Insert text"/>
              <w:id w:val="1081805103"/>
              <w:placeholder>
                <w:docPart w:val="F17501A9120448BC90D2282C0266B6C4"/>
              </w:placeholder>
            </w:sdtPr>
            <w:sdtEndPr/>
            <w:sdtContent>
              <w:p w14:paraId="5719448D" w14:textId="77777777" w:rsidR="00FA510D" w:rsidRDefault="00FA510D" w:rsidP="00FA510D">
                <w:r>
                  <w:t>Suppliers and Generators</w:t>
                </w:r>
              </w:p>
            </w:sdtContent>
          </w:sdt>
          <w:p w14:paraId="5656BF06" w14:textId="4340A3C2" w:rsidR="00FA510D" w:rsidRPr="000F7116" w:rsidRDefault="00FA510D" w:rsidP="009D3CD2">
            <w:pPr>
              <w:spacing w:line="240" w:lineRule="auto"/>
              <w:rPr>
                <w:rFonts w:cs="Arial"/>
                <w:b/>
                <w:color w:val="00B050"/>
              </w:rPr>
            </w:pPr>
          </w:p>
        </w:tc>
      </w:tr>
      <w:tr w:rsidR="00261CCD" w:rsidRPr="005603D9" w14:paraId="495F7A43" w14:textId="77777777" w:rsidTr="00541E87">
        <w:trPr>
          <w:trHeight w:val="388"/>
        </w:trPr>
        <w:tc>
          <w:tcPr>
            <w:tcW w:w="2268" w:type="dxa"/>
            <w:shd w:val="clear" w:color="auto" w:fill="FFFFFF" w:themeFill="background1"/>
          </w:tcPr>
          <w:p w14:paraId="546438DB" w14:textId="77777777" w:rsidR="00261CCD" w:rsidRPr="0056792D" w:rsidRDefault="00261CCD" w:rsidP="00261CCD">
            <w:pPr>
              <w:ind w:firstLine="9"/>
              <w:rPr>
                <w:rFonts w:cs="Arial"/>
                <w:b/>
                <w:noProof/>
                <w:lang w:val="en-US"/>
              </w:rPr>
            </w:pPr>
            <w:r w:rsidRPr="00B00090">
              <w:rPr>
                <w:rFonts w:cs="Arial"/>
                <w:b/>
                <w:noProof/>
                <w:lang w:val="en-US"/>
              </w:rPr>
              <w:t>Governance route</w:t>
            </w:r>
          </w:p>
        </w:tc>
        <w:tc>
          <w:tcPr>
            <w:tcW w:w="7508" w:type="dxa"/>
            <w:gridSpan w:val="3"/>
            <w:shd w:val="clear" w:color="auto" w:fill="auto"/>
          </w:tcPr>
          <w:p w14:paraId="23E5FE74" w14:textId="1D929BB8" w:rsidR="00261CCD" w:rsidRPr="0056792D" w:rsidRDefault="00B7006C" w:rsidP="00261CCD">
            <w:pPr>
              <w:spacing w:line="240" w:lineRule="auto"/>
              <w:rPr>
                <w:rFonts w:ascii="Times New Roman" w:hAnsi="Times New Roman"/>
              </w:rPr>
            </w:pPr>
            <w:sdt>
              <w:sdtPr>
                <w:alias w:val="Governance Route"/>
                <w:id w:val="165610577"/>
                <w:placeholder>
                  <w:docPart w:val="C481E0BA811E4AE4B158DFFEA08A0F55"/>
                </w:placeholder>
                <w:comboBox>
                  <w:listItem w:displayText="Self-Governance modification to proceed to Code Administrator Consultation" w:value="Self-Governance modification to proceed to Code Administrator Consultation"/>
                  <w:listItem w:displayText="Self-Governance modification with assessment by a Workgroup" w:value="Self-Governance modification with assessment by a Workgroup"/>
                  <w:listItem w:displayText="Standard Governance modification with assessment by a Workgroup" w:value="Standard Governance modification with assessment by a Workgroup"/>
                  <w:listItem w:displayText="Standard Governance modification to proceed to Code Administrator Consultation" w:value="Standard Governance modification to proceed to Code Administrator Consultation"/>
                  <w:listItem w:displayText="Urgent modification to proceed under a timetable agreed by the Authority (with an Authority decision)" w:value="Urgent modification to proceed under a timetable agreed by the Authority (with an Authority decision)"/>
                  <w:listItem w:displayText="Fast-track Self-Governance modification" w:value="Fast-track Self-Governance modification"/>
                </w:comboBox>
              </w:sdtPr>
              <w:sdtEndPr/>
              <w:sdtContent>
                <w:r w:rsidR="00261CCD">
                  <w:t>Standard Governance modification with assessment by a Workgroup</w:t>
                </w:r>
              </w:sdtContent>
            </w:sdt>
          </w:p>
        </w:tc>
      </w:tr>
      <w:tr w:rsidR="00261CCD" w:rsidRPr="005603D9" w14:paraId="03B829DB" w14:textId="77777777" w:rsidTr="00541E87">
        <w:trPr>
          <w:trHeight w:val="1302"/>
        </w:trPr>
        <w:tc>
          <w:tcPr>
            <w:tcW w:w="2268" w:type="dxa"/>
            <w:shd w:val="clear" w:color="auto" w:fill="FFFFFF" w:themeFill="background1"/>
          </w:tcPr>
          <w:p w14:paraId="6EE2392C" w14:textId="77777777" w:rsidR="00261CCD" w:rsidRPr="005603D9" w:rsidRDefault="00261CCD" w:rsidP="00261CCD">
            <w:pPr>
              <w:rPr>
                <w:b/>
              </w:rPr>
            </w:pPr>
            <w:r w:rsidRPr="005603D9">
              <w:rPr>
                <w:b/>
              </w:rPr>
              <w:t>Who can I talk to about the change?</w:t>
            </w:r>
          </w:p>
          <w:p w14:paraId="77B84F35" w14:textId="77777777" w:rsidR="00261CCD" w:rsidRPr="005603D9" w:rsidRDefault="00261CCD" w:rsidP="00261CCD"/>
        </w:tc>
        <w:tc>
          <w:tcPr>
            <w:tcW w:w="3539" w:type="dxa"/>
            <w:gridSpan w:val="2"/>
            <w:shd w:val="clear" w:color="auto" w:fill="FFFFFF" w:themeFill="background1"/>
          </w:tcPr>
          <w:p w14:paraId="4A29E7F0" w14:textId="0A7A547B" w:rsidR="005F3F48" w:rsidRPr="009A206C" w:rsidRDefault="005F3F48" w:rsidP="005F3F48">
            <w:r w:rsidRPr="009A206C">
              <w:rPr>
                <w:b/>
              </w:rPr>
              <w:t>Proposer:</w:t>
            </w:r>
            <w:r w:rsidRPr="009A206C">
              <w:t xml:space="preserve"> </w:t>
            </w:r>
          </w:p>
          <w:sdt>
            <w:sdtPr>
              <w:alias w:val="Insert text"/>
              <w:tag w:val="Insert text"/>
              <w:id w:val="-1790201705"/>
              <w:placeholder>
                <w:docPart w:val="070D9C0F26E34F9C9681E99BB8F99889"/>
              </w:placeholder>
            </w:sdtPr>
            <w:sdtEndPr/>
            <w:sdtContent>
              <w:p w14:paraId="6CD49F9E" w14:textId="77777777" w:rsidR="000A4C27" w:rsidRDefault="005F3F48" w:rsidP="005F3F48">
                <w:r>
                  <w:t>Garth Graham</w:t>
                </w:r>
              </w:p>
              <w:p w14:paraId="2604C907" w14:textId="3AF53A91" w:rsidR="005F3F48" w:rsidRPr="005603D9" w:rsidRDefault="00B7006C" w:rsidP="005F3F48"/>
            </w:sdtContent>
          </w:sdt>
          <w:sdt>
            <w:sdtPr>
              <w:alias w:val="Insert text"/>
              <w:tag w:val="Insert text"/>
              <w:id w:val="-1488937454"/>
              <w:placeholder>
                <w:docPart w:val="A17E1484337942268BEB4CBB37B9D023"/>
              </w:placeholder>
            </w:sdtPr>
            <w:sdtEndPr/>
            <w:sdtContent>
              <w:p w14:paraId="76E8B0B8" w14:textId="4881E051" w:rsidR="000A4C27" w:rsidRDefault="00B7006C" w:rsidP="005F3F48">
                <w:hyperlink r:id="rId11" w:history="1">
                  <w:r w:rsidR="005F3F48" w:rsidRPr="00594150">
                    <w:rPr>
                      <w:rStyle w:val="Hyperlink"/>
                    </w:rPr>
                    <w:t>garth.graham@sse.com</w:t>
                  </w:r>
                </w:hyperlink>
                <w:r w:rsidR="005F3F48">
                  <w:t xml:space="preserve"> </w:t>
                </w:r>
              </w:p>
              <w:p w14:paraId="5D6EAE13" w14:textId="77777777" w:rsidR="00541E87" w:rsidRDefault="00541E87" w:rsidP="005F3F48"/>
              <w:sdt>
                <w:sdtPr>
                  <w:alias w:val="Insert text"/>
                  <w:tag w:val="Insert text"/>
                  <w:id w:val="-130099385"/>
                  <w:placeholder>
                    <w:docPart w:val="D751F3F6C3134F27A7FC7C08750F9D34"/>
                  </w:placeholder>
                </w:sdtPr>
                <w:sdtEndPr/>
                <w:sdtContent>
                  <w:p w14:paraId="7A18E9A3" w14:textId="77777777" w:rsidR="00541E87" w:rsidRDefault="00541E87" w:rsidP="00541E87">
                    <w:r>
                      <w:t>01738 456000</w:t>
                    </w:r>
                  </w:p>
                </w:sdtContent>
              </w:sdt>
              <w:p w14:paraId="3D4066BD" w14:textId="031A68ED" w:rsidR="00261CCD" w:rsidRPr="005603D9" w:rsidRDefault="00B7006C" w:rsidP="005F3F48"/>
            </w:sdtContent>
          </w:sdt>
        </w:tc>
        <w:tc>
          <w:tcPr>
            <w:tcW w:w="3969" w:type="dxa"/>
            <w:shd w:val="clear" w:color="auto" w:fill="FFFFFF" w:themeFill="background1"/>
          </w:tcPr>
          <w:p w14:paraId="5ECB8CB2" w14:textId="77777777" w:rsidR="00541E87" w:rsidRDefault="00261CCD" w:rsidP="00261CCD">
            <w:pPr>
              <w:tabs>
                <w:tab w:val="left" w:pos="1650"/>
              </w:tabs>
              <w:rPr>
                <w:rFonts w:cs="Arial"/>
                <w:szCs w:val="20"/>
              </w:rPr>
            </w:pPr>
            <w:r>
              <w:rPr>
                <w:rFonts w:cs="Arial"/>
                <w:b/>
                <w:szCs w:val="20"/>
              </w:rPr>
              <w:t>Code Administrator</w:t>
            </w:r>
            <w:r>
              <w:rPr>
                <w:rFonts w:cs="Arial"/>
                <w:szCs w:val="20"/>
              </w:rPr>
              <w:t xml:space="preserve"> </w:t>
            </w:r>
            <w:r>
              <w:rPr>
                <w:rFonts w:cs="Arial"/>
                <w:b/>
                <w:szCs w:val="20"/>
              </w:rPr>
              <w:t>Chair</w:t>
            </w:r>
            <w:r>
              <w:rPr>
                <w:rFonts w:cs="Arial"/>
                <w:szCs w:val="20"/>
              </w:rPr>
              <w:t>:</w:t>
            </w:r>
          </w:p>
          <w:p w14:paraId="6AB24403" w14:textId="157354A8" w:rsidR="00261CCD" w:rsidRDefault="00541E87" w:rsidP="00261CCD">
            <w:pPr>
              <w:tabs>
                <w:tab w:val="left" w:pos="1650"/>
              </w:tabs>
              <w:rPr>
                <w:rFonts w:cs="Arial"/>
                <w:szCs w:val="20"/>
              </w:rPr>
            </w:pPr>
            <w:r>
              <w:rPr>
                <w:rFonts w:cs="Arial"/>
                <w:szCs w:val="20"/>
              </w:rPr>
              <w:t>Banke John-Okwesa</w:t>
            </w:r>
            <w:r w:rsidR="00261CCD">
              <w:rPr>
                <w:rFonts w:cs="Arial"/>
                <w:szCs w:val="20"/>
              </w:rPr>
              <w:t xml:space="preserve"> </w:t>
            </w:r>
          </w:p>
          <w:p w14:paraId="6EAF4C5A" w14:textId="77777777" w:rsidR="009067C8" w:rsidRDefault="009067C8" w:rsidP="00261CCD">
            <w:pPr>
              <w:rPr>
                <w:rStyle w:val="Hyperlink"/>
                <w:sz w:val="16"/>
              </w:rPr>
            </w:pPr>
          </w:p>
          <w:p w14:paraId="6440976A" w14:textId="3A4866E0" w:rsidR="009067C8" w:rsidRPr="0058044D" w:rsidRDefault="0058044D" w:rsidP="00261CCD">
            <w:pPr>
              <w:rPr>
                <w:rStyle w:val="Hyperlink"/>
                <w:szCs w:val="24"/>
              </w:rPr>
            </w:pPr>
            <w:r w:rsidRPr="0058044D">
              <w:rPr>
                <w:rStyle w:val="Hyperlink"/>
                <w:szCs w:val="24"/>
              </w:rPr>
              <w:t>Banke.John</w:t>
            </w:r>
            <w:r w:rsidR="00541E87">
              <w:rPr>
                <w:rStyle w:val="Hyperlink"/>
                <w:szCs w:val="24"/>
              </w:rPr>
              <w:t>-</w:t>
            </w:r>
            <w:r w:rsidRPr="0058044D">
              <w:rPr>
                <w:rStyle w:val="Hyperlink"/>
                <w:szCs w:val="24"/>
              </w:rPr>
              <w:t>Okwesa@nationalgrideso.com</w:t>
            </w:r>
          </w:p>
          <w:p w14:paraId="6C6D6822" w14:textId="77777777" w:rsidR="009067C8" w:rsidRDefault="009067C8" w:rsidP="00261CCD">
            <w:pPr>
              <w:rPr>
                <w:rStyle w:val="Hyperlink"/>
                <w:sz w:val="16"/>
              </w:rPr>
            </w:pPr>
          </w:p>
          <w:p w14:paraId="0B63837E" w14:textId="56E31BEA" w:rsidR="00261CCD" w:rsidRPr="005603D9" w:rsidRDefault="00261CCD" w:rsidP="00261CCD">
            <w:r>
              <w:rPr>
                <w:rFonts w:cs="Arial"/>
                <w:szCs w:val="20"/>
              </w:rPr>
              <w:t xml:space="preserve"> </w:t>
            </w:r>
            <w:r w:rsidR="00AC5586">
              <w:rPr>
                <w:rFonts w:ascii="Arial" w:hAnsi="Arial" w:cs="Arial"/>
                <w:lang w:eastAsia="en-GB"/>
              </w:rPr>
              <w:t xml:space="preserve"> 07929716301</w:t>
            </w:r>
          </w:p>
        </w:tc>
      </w:tr>
    </w:tbl>
    <w:p w14:paraId="56138F3F" w14:textId="4A4A3D86" w:rsidR="005E262E" w:rsidRDefault="005E262E">
      <w:pPr>
        <w:spacing w:after="160"/>
        <w:rPr>
          <w:rFonts w:asciiTheme="majorHAnsi" w:eastAsiaTheme="majorEastAsia" w:hAnsiTheme="majorHAnsi" w:cstheme="majorBidi"/>
          <w:b/>
          <w:color w:val="FFFFFF" w:themeColor="background1"/>
          <w:sz w:val="28"/>
          <w:szCs w:val="32"/>
        </w:rPr>
      </w:pPr>
      <w:bookmarkStart w:id="1" w:name="_Executive_Summary"/>
      <w:bookmarkStart w:id="2" w:name="_Workgroup_Consultation_Introduction"/>
      <w:bookmarkEnd w:id="1"/>
      <w:bookmarkEnd w:id="2"/>
    </w:p>
    <w:p w14:paraId="595549BD" w14:textId="77777777" w:rsidR="00712A15" w:rsidRDefault="00712A15">
      <w:pPr>
        <w:spacing w:after="160"/>
        <w:rPr>
          <w:rFonts w:asciiTheme="majorHAnsi" w:eastAsiaTheme="majorEastAsia" w:hAnsiTheme="majorHAnsi" w:cstheme="majorBidi"/>
          <w:b/>
          <w:color w:val="FFFFFF" w:themeColor="background1"/>
          <w:sz w:val="28"/>
          <w:szCs w:val="32"/>
        </w:rPr>
      </w:pPr>
    </w:p>
    <w:p w14:paraId="2CBA6AE9" w14:textId="77777777" w:rsidR="00657665" w:rsidRDefault="00657665">
      <w:pPr>
        <w:spacing w:after="160"/>
        <w:rPr>
          <w:rFonts w:asciiTheme="majorHAnsi" w:eastAsiaTheme="majorEastAsia" w:hAnsiTheme="majorHAnsi" w:cstheme="majorBidi"/>
          <w:b/>
          <w:color w:val="FFFFFF" w:themeColor="background1"/>
          <w:sz w:val="28"/>
          <w:szCs w:val="32"/>
        </w:rPr>
      </w:pPr>
    </w:p>
    <w:p w14:paraId="476B558E" w14:textId="77777777" w:rsidR="009A206C" w:rsidRDefault="009A206C" w:rsidP="009A206C">
      <w:pPr>
        <w:pStyle w:val="Heading1"/>
      </w:pPr>
      <w:bookmarkStart w:id="3" w:name="_Toc128131021"/>
      <w:r>
        <w:lastRenderedPageBreak/>
        <w:t>Contents</w:t>
      </w:r>
      <w:bookmarkEnd w:id="3"/>
    </w:p>
    <w:p w14:paraId="7BBDF11D" w14:textId="77777777" w:rsidR="009A206C" w:rsidRPr="009A206C" w:rsidRDefault="009A206C" w:rsidP="009A206C"/>
    <w:p w14:paraId="4058BA3E" w14:textId="31590C7E" w:rsidR="00A2097B" w:rsidRPr="008D3981" w:rsidRDefault="005603D9">
      <w:pPr>
        <w:pStyle w:val="TOC1"/>
        <w:rPr>
          <w:rFonts w:ascii="Arial" w:eastAsiaTheme="minorEastAsia" w:hAnsi="Arial" w:cs="Arial"/>
          <w:b w:val="0"/>
          <w:noProof/>
          <w:sz w:val="22"/>
          <w:lang w:eastAsia="en-GB"/>
        </w:rPr>
      </w:pPr>
      <w:r w:rsidRPr="008D3981">
        <w:rPr>
          <w:rFonts w:ascii="Arial" w:hAnsi="Arial" w:cs="Arial"/>
        </w:rPr>
        <w:fldChar w:fldCharType="begin"/>
      </w:r>
      <w:r w:rsidRPr="008D3981">
        <w:rPr>
          <w:rFonts w:ascii="Arial" w:hAnsi="Arial" w:cs="Arial"/>
        </w:rPr>
        <w:instrText xml:space="preserve"> TOC \o "1-3" \h \z \u </w:instrText>
      </w:r>
      <w:r w:rsidRPr="008D3981">
        <w:rPr>
          <w:rFonts w:ascii="Arial" w:hAnsi="Arial" w:cs="Arial"/>
        </w:rPr>
        <w:fldChar w:fldCharType="separate"/>
      </w:r>
      <w:hyperlink w:anchor="_Toc128131021" w:history="1">
        <w:r w:rsidR="00A2097B" w:rsidRPr="008D3981">
          <w:rPr>
            <w:rStyle w:val="Hyperlink"/>
            <w:rFonts w:ascii="Arial" w:hAnsi="Arial" w:cs="Arial"/>
            <w:noProof/>
          </w:rPr>
          <w:t>Contents</w:t>
        </w:r>
        <w:r w:rsidR="00A2097B" w:rsidRPr="008D3981">
          <w:rPr>
            <w:rFonts w:ascii="Arial" w:hAnsi="Arial" w:cs="Arial"/>
            <w:noProof/>
            <w:webHidden/>
          </w:rPr>
          <w:tab/>
        </w:r>
        <w:r w:rsidR="00A2097B" w:rsidRPr="008D3981">
          <w:rPr>
            <w:rFonts w:ascii="Arial" w:hAnsi="Arial" w:cs="Arial"/>
            <w:noProof/>
            <w:webHidden/>
          </w:rPr>
          <w:fldChar w:fldCharType="begin"/>
        </w:r>
        <w:r w:rsidR="00A2097B" w:rsidRPr="008D3981">
          <w:rPr>
            <w:rFonts w:ascii="Arial" w:hAnsi="Arial" w:cs="Arial"/>
            <w:noProof/>
            <w:webHidden/>
          </w:rPr>
          <w:instrText xml:space="preserve"> PAGEREF _Toc128131021 \h </w:instrText>
        </w:r>
        <w:r w:rsidR="00A2097B" w:rsidRPr="008D3981">
          <w:rPr>
            <w:rFonts w:ascii="Arial" w:hAnsi="Arial" w:cs="Arial"/>
            <w:noProof/>
            <w:webHidden/>
          </w:rPr>
        </w:r>
        <w:r w:rsidR="00A2097B" w:rsidRPr="008D3981">
          <w:rPr>
            <w:rFonts w:ascii="Arial" w:hAnsi="Arial" w:cs="Arial"/>
            <w:noProof/>
            <w:webHidden/>
          </w:rPr>
          <w:fldChar w:fldCharType="separate"/>
        </w:r>
        <w:r w:rsidR="00641060">
          <w:rPr>
            <w:rFonts w:ascii="Arial" w:hAnsi="Arial" w:cs="Arial"/>
            <w:noProof/>
            <w:webHidden/>
          </w:rPr>
          <w:t>2</w:t>
        </w:r>
        <w:r w:rsidR="00A2097B" w:rsidRPr="008D3981">
          <w:rPr>
            <w:rFonts w:ascii="Arial" w:hAnsi="Arial" w:cs="Arial"/>
            <w:noProof/>
            <w:webHidden/>
          </w:rPr>
          <w:fldChar w:fldCharType="end"/>
        </w:r>
      </w:hyperlink>
    </w:p>
    <w:p w14:paraId="26EDAA27" w14:textId="19CC8F63" w:rsidR="00A2097B" w:rsidRPr="008D3981" w:rsidRDefault="00B7006C">
      <w:pPr>
        <w:pStyle w:val="TOC1"/>
        <w:rPr>
          <w:rFonts w:ascii="Arial" w:eastAsiaTheme="minorEastAsia" w:hAnsi="Arial" w:cs="Arial"/>
          <w:b w:val="0"/>
          <w:noProof/>
          <w:sz w:val="22"/>
          <w:lang w:eastAsia="en-GB"/>
        </w:rPr>
      </w:pPr>
      <w:hyperlink w:anchor="_Toc128131022" w:history="1">
        <w:r w:rsidR="00A2097B" w:rsidRPr="008D3981">
          <w:rPr>
            <w:rStyle w:val="Hyperlink"/>
            <w:rFonts w:ascii="Arial" w:hAnsi="Arial" w:cs="Arial"/>
            <w:noProof/>
          </w:rPr>
          <w:t>Executive summary</w:t>
        </w:r>
        <w:r w:rsidR="00A2097B" w:rsidRPr="008D3981">
          <w:rPr>
            <w:rFonts w:ascii="Arial" w:hAnsi="Arial" w:cs="Arial"/>
            <w:noProof/>
            <w:webHidden/>
          </w:rPr>
          <w:tab/>
        </w:r>
        <w:r w:rsidR="00A2097B" w:rsidRPr="008D3981">
          <w:rPr>
            <w:rFonts w:ascii="Arial" w:hAnsi="Arial" w:cs="Arial"/>
            <w:noProof/>
            <w:webHidden/>
          </w:rPr>
          <w:fldChar w:fldCharType="begin"/>
        </w:r>
        <w:r w:rsidR="00A2097B" w:rsidRPr="008D3981">
          <w:rPr>
            <w:rFonts w:ascii="Arial" w:hAnsi="Arial" w:cs="Arial"/>
            <w:noProof/>
            <w:webHidden/>
          </w:rPr>
          <w:instrText xml:space="preserve"> PAGEREF _Toc128131022 \h </w:instrText>
        </w:r>
        <w:r w:rsidR="00A2097B" w:rsidRPr="008D3981">
          <w:rPr>
            <w:rFonts w:ascii="Arial" w:hAnsi="Arial" w:cs="Arial"/>
            <w:noProof/>
            <w:webHidden/>
          </w:rPr>
        </w:r>
        <w:r w:rsidR="00A2097B" w:rsidRPr="008D3981">
          <w:rPr>
            <w:rFonts w:ascii="Arial" w:hAnsi="Arial" w:cs="Arial"/>
            <w:noProof/>
            <w:webHidden/>
          </w:rPr>
          <w:fldChar w:fldCharType="separate"/>
        </w:r>
        <w:r w:rsidR="00641060">
          <w:rPr>
            <w:rFonts w:ascii="Arial" w:hAnsi="Arial" w:cs="Arial"/>
            <w:noProof/>
            <w:webHidden/>
          </w:rPr>
          <w:t>3</w:t>
        </w:r>
        <w:r w:rsidR="00A2097B" w:rsidRPr="008D3981">
          <w:rPr>
            <w:rFonts w:ascii="Arial" w:hAnsi="Arial" w:cs="Arial"/>
            <w:noProof/>
            <w:webHidden/>
          </w:rPr>
          <w:fldChar w:fldCharType="end"/>
        </w:r>
      </w:hyperlink>
    </w:p>
    <w:p w14:paraId="06A5548A" w14:textId="02814E47" w:rsidR="00A2097B" w:rsidRPr="008D3981" w:rsidRDefault="00B7006C">
      <w:pPr>
        <w:pStyle w:val="TOC1"/>
        <w:rPr>
          <w:rFonts w:ascii="Arial" w:eastAsiaTheme="minorEastAsia" w:hAnsi="Arial" w:cs="Arial"/>
          <w:b w:val="0"/>
          <w:noProof/>
          <w:sz w:val="22"/>
          <w:lang w:eastAsia="en-GB"/>
        </w:rPr>
      </w:pPr>
      <w:hyperlink w:anchor="_Toc128131023" w:history="1">
        <w:r w:rsidR="00A2097B" w:rsidRPr="008D3981">
          <w:rPr>
            <w:rStyle w:val="Hyperlink"/>
            <w:rFonts w:ascii="Arial" w:hAnsi="Arial" w:cs="Arial"/>
            <w:noProof/>
          </w:rPr>
          <w:t>What is the issue?</w:t>
        </w:r>
        <w:r w:rsidR="00A2097B" w:rsidRPr="008D3981">
          <w:rPr>
            <w:rFonts w:ascii="Arial" w:hAnsi="Arial" w:cs="Arial"/>
            <w:noProof/>
            <w:webHidden/>
          </w:rPr>
          <w:tab/>
        </w:r>
        <w:r w:rsidR="00A2097B" w:rsidRPr="008D3981">
          <w:rPr>
            <w:rFonts w:ascii="Arial" w:hAnsi="Arial" w:cs="Arial"/>
            <w:noProof/>
            <w:webHidden/>
          </w:rPr>
          <w:fldChar w:fldCharType="begin"/>
        </w:r>
        <w:r w:rsidR="00A2097B" w:rsidRPr="008D3981">
          <w:rPr>
            <w:rFonts w:ascii="Arial" w:hAnsi="Arial" w:cs="Arial"/>
            <w:noProof/>
            <w:webHidden/>
          </w:rPr>
          <w:instrText xml:space="preserve"> PAGEREF _Toc128131023 \h </w:instrText>
        </w:r>
        <w:r w:rsidR="00A2097B" w:rsidRPr="008D3981">
          <w:rPr>
            <w:rFonts w:ascii="Arial" w:hAnsi="Arial" w:cs="Arial"/>
            <w:noProof/>
            <w:webHidden/>
          </w:rPr>
        </w:r>
        <w:r w:rsidR="00A2097B" w:rsidRPr="008D3981">
          <w:rPr>
            <w:rFonts w:ascii="Arial" w:hAnsi="Arial" w:cs="Arial"/>
            <w:noProof/>
            <w:webHidden/>
          </w:rPr>
          <w:fldChar w:fldCharType="separate"/>
        </w:r>
        <w:r w:rsidR="00641060">
          <w:rPr>
            <w:rFonts w:ascii="Arial" w:hAnsi="Arial" w:cs="Arial"/>
            <w:noProof/>
            <w:webHidden/>
          </w:rPr>
          <w:t>4</w:t>
        </w:r>
        <w:r w:rsidR="00A2097B" w:rsidRPr="008D3981">
          <w:rPr>
            <w:rFonts w:ascii="Arial" w:hAnsi="Arial" w:cs="Arial"/>
            <w:noProof/>
            <w:webHidden/>
          </w:rPr>
          <w:fldChar w:fldCharType="end"/>
        </w:r>
      </w:hyperlink>
    </w:p>
    <w:p w14:paraId="605A625D" w14:textId="0B302F61" w:rsidR="00A2097B" w:rsidRPr="008D3981" w:rsidRDefault="00B7006C">
      <w:pPr>
        <w:pStyle w:val="TOC2"/>
        <w:tabs>
          <w:tab w:val="right" w:leader="dot" w:pos="9486"/>
        </w:tabs>
        <w:rPr>
          <w:rFonts w:ascii="Arial" w:eastAsiaTheme="minorEastAsia" w:hAnsi="Arial" w:cs="Arial"/>
          <w:noProof/>
          <w:sz w:val="22"/>
          <w:lang w:eastAsia="en-GB"/>
        </w:rPr>
      </w:pPr>
      <w:hyperlink w:anchor="_Toc128131025" w:history="1">
        <w:r w:rsidR="00A2097B" w:rsidRPr="008D3981">
          <w:rPr>
            <w:rStyle w:val="Hyperlink"/>
            <w:rFonts w:ascii="Arial" w:hAnsi="Arial" w:cs="Arial"/>
            <w:noProof/>
          </w:rPr>
          <w:t>Why change?</w:t>
        </w:r>
        <w:r w:rsidR="00A2097B" w:rsidRPr="008D3981">
          <w:rPr>
            <w:rFonts w:ascii="Arial" w:hAnsi="Arial" w:cs="Arial"/>
            <w:noProof/>
            <w:webHidden/>
          </w:rPr>
          <w:tab/>
        </w:r>
        <w:r w:rsidR="00A2097B" w:rsidRPr="008D3981">
          <w:rPr>
            <w:rFonts w:ascii="Arial" w:hAnsi="Arial" w:cs="Arial"/>
            <w:noProof/>
            <w:webHidden/>
          </w:rPr>
          <w:fldChar w:fldCharType="begin"/>
        </w:r>
        <w:r w:rsidR="00A2097B" w:rsidRPr="008D3981">
          <w:rPr>
            <w:rFonts w:ascii="Arial" w:hAnsi="Arial" w:cs="Arial"/>
            <w:noProof/>
            <w:webHidden/>
          </w:rPr>
          <w:instrText xml:space="preserve"> PAGEREF _Toc128131025 \h </w:instrText>
        </w:r>
        <w:r w:rsidR="00A2097B" w:rsidRPr="008D3981">
          <w:rPr>
            <w:rFonts w:ascii="Arial" w:hAnsi="Arial" w:cs="Arial"/>
            <w:noProof/>
            <w:webHidden/>
          </w:rPr>
        </w:r>
        <w:r w:rsidR="00A2097B" w:rsidRPr="008D3981">
          <w:rPr>
            <w:rFonts w:ascii="Arial" w:hAnsi="Arial" w:cs="Arial"/>
            <w:noProof/>
            <w:webHidden/>
          </w:rPr>
          <w:fldChar w:fldCharType="separate"/>
        </w:r>
        <w:r w:rsidR="00641060">
          <w:rPr>
            <w:rFonts w:ascii="Arial" w:hAnsi="Arial" w:cs="Arial"/>
            <w:noProof/>
            <w:webHidden/>
          </w:rPr>
          <w:t>5</w:t>
        </w:r>
        <w:r w:rsidR="00A2097B" w:rsidRPr="008D3981">
          <w:rPr>
            <w:rFonts w:ascii="Arial" w:hAnsi="Arial" w:cs="Arial"/>
            <w:noProof/>
            <w:webHidden/>
          </w:rPr>
          <w:fldChar w:fldCharType="end"/>
        </w:r>
      </w:hyperlink>
    </w:p>
    <w:p w14:paraId="067C7A7B" w14:textId="6D687B09" w:rsidR="00A2097B" w:rsidRPr="008D3981" w:rsidRDefault="00B7006C">
      <w:pPr>
        <w:pStyle w:val="TOC1"/>
        <w:rPr>
          <w:rFonts w:ascii="Arial" w:eastAsiaTheme="minorEastAsia" w:hAnsi="Arial" w:cs="Arial"/>
          <w:b w:val="0"/>
          <w:noProof/>
          <w:sz w:val="22"/>
          <w:lang w:eastAsia="en-GB"/>
        </w:rPr>
      </w:pPr>
      <w:hyperlink w:anchor="_Toc128131026" w:history="1">
        <w:r w:rsidR="00A2097B" w:rsidRPr="008D3981">
          <w:rPr>
            <w:rStyle w:val="Hyperlink"/>
            <w:rFonts w:ascii="Arial" w:hAnsi="Arial" w:cs="Arial"/>
            <w:noProof/>
          </w:rPr>
          <w:t>What is the solution and when will it come into effect?</w:t>
        </w:r>
        <w:r w:rsidR="00A2097B" w:rsidRPr="008D3981">
          <w:rPr>
            <w:rFonts w:ascii="Arial" w:hAnsi="Arial" w:cs="Arial"/>
            <w:noProof/>
            <w:webHidden/>
          </w:rPr>
          <w:tab/>
        </w:r>
        <w:r w:rsidR="00A2097B" w:rsidRPr="008D3981">
          <w:rPr>
            <w:rFonts w:ascii="Arial" w:hAnsi="Arial" w:cs="Arial"/>
            <w:noProof/>
            <w:webHidden/>
          </w:rPr>
          <w:fldChar w:fldCharType="begin"/>
        </w:r>
        <w:r w:rsidR="00A2097B" w:rsidRPr="008D3981">
          <w:rPr>
            <w:rFonts w:ascii="Arial" w:hAnsi="Arial" w:cs="Arial"/>
            <w:noProof/>
            <w:webHidden/>
          </w:rPr>
          <w:instrText xml:space="preserve"> PAGEREF _Toc128131026 \h </w:instrText>
        </w:r>
        <w:r w:rsidR="00A2097B" w:rsidRPr="008D3981">
          <w:rPr>
            <w:rFonts w:ascii="Arial" w:hAnsi="Arial" w:cs="Arial"/>
            <w:noProof/>
            <w:webHidden/>
          </w:rPr>
        </w:r>
        <w:r w:rsidR="00A2097B" w:rsidRPr="008D3981">
          <w:rPr>
            <w:rFonts w:ascii="Arial" w:hAnsi="Arial" w:cs="Arial"/>
            <w:noProof/>
            <w:webHidden/>
          </w:rPr>
          <w:fldChar w:fldCharType="separate"/>
        </w:r>
        <w:r w:rsidR="00641060">
          <w:rPr>
            <w:rFonts w:ascii="Arial" w:hAnsi="Arial" w:cs="Arial"/>
            <w:noProof/>
            <w:webHidden/>
          </w:rPr>
          <w:t>6</w:t>
        </w:r>
        <w:r w:rsidR="00A2097B" w:rsidRPr="008D3981">
          <w:rPr>
            <w:rFonts w:ascii="Arial" w:hAnsi="Arial" w:cs="Arial"/>
            <w:noProof/>
            <w:webHidden/>
          </w:rPr>
          <w:fldChar w:fldCharType="end"/>
        </w:r>
      </w:hyperlink>
    </w:p>
    <w:p w14:paraId="70737B5A" w14:textId="5D3254D9" w:rsidR="00A2097B" w:rsidRPr="008D3981" w:rsidRDefault="00B7006C">
      <w:pPr>
        <w:pStyle w:val="TOC2"/>
        <w:tabs>
          <w:tab w:val="right" w:leader="dot" w:pos="9486"/>
        </w:tabs>
        <w:rPr>
          <w:rFonts w:ascii="Arial" w:eastAsiaTheme="minorEastAsia" w:hAnsi="Arial" w:cs="Arial"/>
          <w:noProof/>
          <w:sz w:val="22"/>
          <w:lang w:eastAsia="en-GB"/>
        </w:rPr>
      </w:pPr>
      <w:hyperlink w:anchor="_Toc128131027" w:history="1">
        <w:r w:rsidR="00A2097B" w:rsidRPr="008D3981">
          <w:rPr>
            <w:rStyle w:val="Hyperlink"/>
            <w:rFonts w:ascii="Arial" w:hAnsi="Arial" w:cs="Arial"/>
            <w:noProof/>
          </w:rPr>
          <w:t>Proposer’s solution</w:t>
        </w:r>
        <w:r w:rsidR="00A2097B" w:rsidRPr="008D3981">
          <w:rPr>
            <w:rFonts w:ascii="Arial" w:hAnsi="Arial" w:cs="Arial"/>
            <w:noProof/>
            <w:webHidden/>
          </w:rPr>
          <w:tab/>
        </w:r>
        <w:r w:rsidR="00A2097B" w:rsidRPr="008D3981">
          <w:rPr>
            <w:rFonts w:ascii="Arial" w:hAnsi="Arial" w:cs="Arial"/>
            <w:noProof/>
            <w:webHidden/>
          </w:rPr>
          <w:fldChar w:fldCharType="begin"/>
        </w:r>
        <w:r w:rsidR="00A2097B" w:rsidRPr="008D3981">
          <w:rPr>
            <w:rFonts w:ascii="Arial" w:hAnsi="Arial" w:cs="Arial"/>
            <w:noProof/>
            <w:webHidden/>
          </w:rPr>
          <w:instrText xml:space="preserve"> PAGEREF _Toc128131027 \h </w:instrText>
        </w:r>
        <w:r w:rsidR="00A2097B" w:rsidRPr="008D3981">
          <w:rPr>
            <w:rFonts w:ascii="Arial" w:hAnsi="Arial" w:cs="Arial"/>
            <w:noProof/>
            <w:webHidden/>
          </w:rPr>
        </w:r>
        <w:r w:rsidR="00A2097B" w:rsidRPr="008D3981">
          <w:rPr>
            <w:rFonts w:ascii="Arial" w:hAnsi="Arial" w:cs="Arial"/>
            <w:noProof/>
            <w:webHidden/>
          </w:rPr>
          <w:fldChar w:fldCharType="separate"/>
        </w:r>
        <w:r w:rsidR="00641060">
          <w:rPr>
            <w:rFonts w:ascii="Arial" w:hAnsi="Arial" w:cs="Arial"/>
            <w:noProof/>
            <w:webHidden/>
          </w:rPr>
          <w:t>6</w:t>
        </w:r>
        <w:r w:rsidR="00A2097B" w:rsidRPr="008D3981">
          <w:rPr>
            <w:rFonts w:ascii="Arial" w:hAnsi="Arial" w:cs="Arial"/>
            <w:noProof/>
            <w:webHidden/>
          </w:rPr>
          <w:fldChar w:fldCharType="end"/>
        </w:r>
      </w:hyperlink>
    </w:p>
    <w:p w14:paraId="19500E27" w14:textId="36BED66D" w:rsidR="00A2097B" w:rsidRPr="008D3981" w:rsidRDefault="00B7006C">
      <w:pPr>
        <w:pStyle w:val="TOC1"/>
        <w:rPr>
          <w:rFonts w:ascii="Arial" w:eastAsiaTheme="minorEastAsia" w:hAnsi="Arial" w:cs="Arial"/>
          <w:b w:val="0"/>
          <w:noProof/>
          <w:sz w:val="22"/>
          <w:lang w:eastAsia="en-GB"/>
        </w:rPr>
      </w:pPr>
      <w:hyperlink w:anchor="_Toc128131028" w:history="1">
        <w:r w:rsidR="00A2097B" w:rsidRPr="008D3981">
          <w:rPr>
            <w:rStyle w:val="Hyperlink"/>
            <w:rFonts w:ascii="Arial" w:hAnsi="Arial" w:cs="Arial"/>
            <w:noProof/>
          </w:rPr>
          <w:t>Workgroup considerations</w:t>
        </w:r>
        <w:r w:rsidR="00A2097B" w:rsidRPr="008D3981">
          <w:rPr>
            <w:rFonts w:ascii="Arial" w:hAnsi="Arial" w:cs="Arial"/>
            <w:noProof/>
            <w:webHidden/>
          </w:rPr>
          <w:tab/>
        </w:r>
        <w:r w:rsidR="00A2097B" w:rsidRPr="008D3981">
          <w:rPr>
            <w:rFonts w:ascii="Arial" w:hAnsi="Arial" w:cs="Arial"/>
            <w:noProof/>
            <w:webHidden/>
          </w:rPr>
          <w:fldChar w:fldCharType="begin"/>
        </w:r>
        <w:r w:rsidR="00A2097B" w:rsidRPr="008D3981">
          <w:rPr>
            <w:rFonts w:ascii="Arial" w:hAnsi="Arial" w:cs="Arial"/>
            <w:noProof/>
            <w:webHidden/>
          </w:rPr>
          <w:instrText xml:space="preserve"> PAGEREF _Toc128131028 \h </w:instrText>
        </w:r>
        <w:r w:rsidR="00A2097B" w:rsidRPr="008D3981">
          <w:rPr>
            <w:rFonts w:ascii="Arial" w:hAnsi="Arial" w:cs="Arial"/>
            <w:noProof/>
            <w:webHidden/>
          </w:rPr>
        </w:r>
        <w:r w:rsidR="00A2097B" w:rsidRPr="008D3981">
          <w:rPr>
            <w:rFonts w:ascii="Arial" w:hAnsi="Arial" w:cs="Arial"/>
            <w:noProof/>
            <w:webHidden/>
          </w:rPr>
          <w:fldChar w:fldCharType="separate"/>
        </w:r>
        <w:r w:rsidR="00641060">
          <w:rPr>
            <w:rFonts w:ascii="Arial" w:hAnsi="Arial" w:cs="Arial"/>
            <w:noProof/>
            <w:webHidden/>
          </w:rPr>
          <w:t>8</w:t>
        </w:r>
        <w:r w:rsidR="00A2097B" w:rsidRPr="008D3981">
          <w:rPr>
            <w:rFonts w:ascii="Arial" w:hAnsi="Arial" w:cs="Arial"/>
            <w:noProof/>
            <w:webHidden/>
          </w:rPr>
          <w:fldChar w:fldCharType="end"/>
        </w:r>
      </w:hyperlink>
    </w:p>
    <w:p w14:paraId="2F3BBBB8" w14:textId="50D99223" w:rsidR="00A2097B" w:rsidRPr="008D3981" w:rsidRDefault="00B7006C">
      <w:pPr>
        <w:pStyle w:val="TOC2"/>
        <w:tabs>
          <w:tab w:val="right" w:leader="dot" w:pos="9486"/>
        </w:tabs>
        <w:rPr>
          <w:rFonts w:ascii="Arial" w:eastAsiaTheme="minorEastAsia" w:hAnsi="Arial" w:cs="Arial"/>
          <w:noProof/>
          <w:sz w:val="22"/>
          <w:lang w:eastAsia="en-GB"/>
        </w:rPr>
      </w:pPr>
      <w:hyperlink w:anchor="_Toc128131029" w:history="1">
        <w:r w:rsidR="00A2097B" w:rsidRPr="008D3981">
          <w:rPr>
            <w:rStyle w:val="Hyperlink"/>
            <w:rFonts w:ascii="Arial" w:hAnsi="Arial" w:cs="Arial"/>
            <w:noProof/>
          </w:rPr>
          <w:t>Draft legal text</w:t>
        </w:r>
        <w:r w:rsidR="00A2097B" w:rsidRPr="008D3981">
          <w:rPr>
            <w:rFonts w:ascii="Arial" w:hAnsi="Arial" w:cs="Arial"/>
            <w:noProof/>
            <w:webHidden/>
          </w:rPr>
          <w:tab/>
        </w:r>
        <w:r w:rsidR="00A2097B" w:rsidRPr="008D3981">
          <w:rPr>
            <w:rFonts w:ascii="Arial" w:hAnsi="Arial" w:cs="Arial"/>
            <w:noProof/>
            <w:webHidden/>
          </w:rPr>
          <w:fldChar w:fldCharType="begin"/>
        </w:r>
        <w:r w:rsidR="00A2097B" w:rsidRPr="008D3981">
          <w:rPr>
            <w:rFonts w:ascii="Arial" w:hAnsi="Arial" w:cs="Arial"/>
            <w:noProof/>
            <w:webHidden/>
          </w:rPr>
          <w:instrText xml:space="preserve"> PAGEREF _Toc128131029 \h </w:instrText>
        </w:r>
        <w:r w:rsidR="00A2097B" w:rsidRPr="008D3981">
          <w:rPr>
            <w:rFonts w:ascii="Arial" w:hAnsi="Arial" w:cs="Arial"/>
            <w:noProof/>
            <w:webHidden/>
          </w:rPr>
        </w:r>
        <w:r w:rsidR="00A2097B" w:rsidRPr="008D3981">
          <w:rPr>
            <w:rFonts w:ascii="Arial" w:hAnsi="Arial" w:cs="Arial"/>
            <w:noProof/>
            <w:webHidden/>
          </w:rPr>
          <w:fldChar w:fldCharType="separate"/>
        </w:r>
        <w:r w:rsidR="00641060">
          <w:rPr>
            <w:rFonts w:ascii="Arial" w:hAnsi="Arial" w:cs="Arial"/>
            <w:noProof/>
            <w:webHidden/>
          </w:rPr>
          <w:t>9</w:t>
        </w:r>
        <w:r w:rsidR="00A2097B" w:rsidRPr="008D3981">
          <w:rPr>
            <w:rFonts w:ascii="Arial" w:hAnsi="Arial" w:cs="Arial"/>
            <w:noProof/>
            <w:webHidden/>
          </w:rPr>
          <w:fldChar w:fldCharType="end"/>
        </w:r>
      </w:hyperlink>
    </w:p>
    <w:p w14:paraId="219D5B9C" w14:textId="2D12CE88" w:rsidR="00A2097B" w:rsidRPr="008D3981" w:rsidRDefault="00B7006C">
      <w:pPr>
        <w:pStyle w:val="TOC1"/>
        <w:rPr>
          <w:rFonts w:ascii="Arial" w:eastAsiaTheme="minorEastAsia" w:hAnsi="Arial" w:cs="Arial"/>
          <w:b w:val="0"/>
          <w:noProof/>
          <w:sz w:val="22"/>
          <w:lang w:eastAsia="en-GB"/>
        </w:rPr>
      </w:pPr>
      <w:hyperlink w:anchor="_Toc128131030" w:history="1">
        <w:r w:rsidR="00A2097B" w:rsidRPr="008D3981">
          <w:rPr>
            <w:rStyle w:val="Hyperlink"/>
            <w:rFonts w:ascii="Arial" w:hAnsi="Arial" w:cs="Arial"/>
            <w:noProof/>
          </w:rPr>
          <w:t>Workgroup Consultation Summary</w:t>
        </w:r>
        <w:r w:rsidR="00A2097B" w:rsidRPr="008D3981">
          <w:rPr>
            <w:rFonts w:ascii="Arial" w:hAnsi="Arial" w:cs="Arial"/>
            <w:noProof/>
            <w:webHidden/>
          </w:rPr>
          <w:tab/>
        </w:r>
        <w:r w:rsidR="00A2097B" w:rsidRPr="008D3981">
          <w:rPr>
            <w:rFonts w:ascii="Arial" w:hAnsi="Arial" w:cs="Arial"/>
            <w:noProof/>
            <w:webHidden/>
          </w:rPr>
          <w:fldChar w:fldCharType="begin"/>
        </w:r>
        <w:r w:rsidR="00A2097B" w:rsidRPr="008D3981">
          <w:rPr>
            <w:rFonts w:ascii="Arial" w:hAnsi="Arial" w:cs="Arial"/>
            <w:noProof/>
            <w:webHidden/>
          </w:rPr>
          <w:instrText xml:space="preserve"> PAGEREF _Toc128131030 \h </w:instrText>
        </w:r>
        <w:r w:rsidR="00A2097B" w:rsidRPr="008D3981">
          <w:rPr>
            <w:rFonts w:ascii="Arial" w:hAnsi="Arial" w:cs="Arial"/>
            <w:noProof/>
            <w:webHidden/>
          </w:rPr>
        </w:r>
        <w:r w:rsidR="00A2097B" w:rsidRPr="008D3981">
          <w:rPr>
            <w:rFonts w:ascii="Arial" w:hAnsi="Arial" w:cs="Arial"/>
            <w:noProof/>
            <w:webHidden/>
          </w:rPr>
          <w:fldChar w:fldCharType="separate"/>
        </w:r>
        <w:r w:rsidR="00641060">
          <w:rPr>
            <w:rFonts w:ascii="Arial" w:hAnsi="Arial" w:cs="Arial"/>
            <w:noProof/>
            <w:webHidden/>
          </w:rPr>
          <w:t>9</w:t>
        </w:r>
        <w:r w:rsidR="00A2097B" w:rsidRPr="008D3981">
          <w:rPr>
            <w:rFonts w:ascii="Arial" w:hAnsi="Arial" w:cs="Arial"/>
            <w:noProof/>
            <w:webHidden/>
          </w:rPr>
          <w:fldChar w:fldCharType="end"/>
        </w:r>
      </w:hyperlink>
    </w:p>
    <w:p w14:paraId="2CD03A60" w14:textId="59C7D1F5" w:rsidR="00A2097B" w:rsidRPr="008D3981" w:rsidRDefault="00B7006C">
      <w:pPr>
        <w:pStyle w:val="TOC1"/>
        <w:rPr>
          <w:rFonts w:ascii="Arial" w:eastAsiaTheme="minorEastAsia" w:hAnsi="Arial" w:cs="Arial"/>
          <w:b w:val="0"/>
          <w:noProof/>
          <w:sz w:val="22"/>
          <w:lang w:eastAsia="en-GB"/>
        </w:rPr>
      </w:pPr>
      <w:hyperlink w:anchor="_Toc128131031" w:history="1">
        <w:r w:rsidR="00A2097B" w:rsidRPr="008D3981">
          <w:rPr>
            <w:rStyle w:val="Hyperlink"/>
            <w:rFonts w:ascii="Arial" w:hAnsi="Arial" w:cs="Arial"/>
            <w:noProof/>
          </w:rPr>
          <w:t>Workgroup Alternatives</w:t>
        </w:r>
        <w:r w:rsidR="00A2097B" w:rsidRPr="008D3981">
          <w:rPr>
            <w:rFonts w:ascii="Arial" w:hAnsi="Arial" w:cs="Arial"/>
            <w:noProof/>
            <w:webHidden/>
          </w:rPr>
          <w:tab/>
        </w:r>
        <w:r w:rsidR="00A2097B" w:rsidRPr="008D3981">
          <w:rPr>
            <w:rFonts w:ascii="Arial" w:hAnsi="Arial" w:cs="Arial"/>
            <w:noProof/>
            <w:webHidden/>
          </w:rPr>
          <w:fldChar w:fldCharType="begin"/>
        </w:r>
        <w:r w:rsidR="00A2097B" w:rsidRPr="008D3981">
          <w:rPr>
            <w:rFonts w:ascii="Arial" w:hAnsi="Arial" w:cs="Arial"/>
            <w:noProof/>
            <w:webHidden/>
          </w:rPr>
          <w:instrText xml:space="preserve"> PAGEREF _Toc128131031 \h </w:instrText>
        </w:r>
        <w:r w:rsidR="00A2097B" w:rsidRPr="008D3981">
          <w:rPr>
            <w:rFonts w:ascii="Arial" w:hAnsi="Arial" w:cs="Arial"/>
            <w:noProof/>
            <w:webHidden/>
          </w:rPr>
        </w:r>
        <w:r w:rsidR="00A2097B" w:rsidRPr="008D3981">
          <w:rPr>
            <w:rFonts w:ascii="Arial" w:hAnsi="Arial" w:cs="Arial"/>
            <w:noProof/>
            <w:webHidden/>
          </w:rPr>
          <w:fldChar w:fldCharType="separate"/>
        </w:r>
        <w:r w:rsidR="00641060">
          <w:rPr>
            <w:rFonts w:ascii="Arial" w:hAnsi="Arial" w:cs="Arial"/>
            <w:noProof/>
            <w:webHidden/>
          </w:rPr>
          <w:t>11</w:t>
        </w:r>
        <w:r w:rsidR="00A2097B" w:rsidRPr="008D3981">
          <w:rPr>
            <w:rFonts w:ascii="Arial" w:hAnsi="Arial" w:cs="Arial"/>
            <w:noProof/>
            <w:webHidden/>
          </w:rPr>
          <w:fldChar w:fldCharType="end"/>
        </w:r>
      </w:hyperlink>
    </w:p>
    <w:p w14:paraId="4B5C5263" w14:textId="4CFA73E5" w:rsidR="00A2097B" w:rsidRPr="008D3981" w:rsidRDefault="00B7006C">
      <w:pPr>
        <w:pStyle w:val="TOC1"/>
        <w:rPr>
          <w:rFonts w:ascii="Arial" w:eastAsiaTheme="minorEastAsia" w:hAnsi="Arial" w:cs="Arial"/>
          <w:b w:val="0"/>
          <w:noProof/>
          <w:sz w:val="22"/>
          <w:lang w:eastAsia="en-GB"/>
        </w:rPr>
      </w:pPr>
      <w:hyperlink w:anchor="_Toc128131032" w:history="1">
        <w:r w:rsidR="00A2097B" w:rsidRPr="008D3981">
          <w:rPr>
            <w:rStyle w:val="Hyperlink"/>
            <w:rFonts w:ascii="Arial" w:hAnsi="Arial" w:cs="Arial"/>
            <w:noProof/>
          </w:rPr>
          <w:t>What is the impact of this change?</w:t>
        </w:r>
        <w:r w:rsidR="00A2097B" w:rsidRPr="008D3981">
          <w:rPr>
            <w:rFonts w:ascii="Arial" w:hAnsi="Arial" w:cs="Arial"/>
            <w:noProof/>
            <w:webHidden/>
          </w:rPr>
          <w:tab/>
        </w:r>
        <w:r w:rsidR="00A2097B" w:rsidRPr="008D3981">
          <w:rPr>
            <w:rFonts w:ascii="Arial" w:hAnsi="Arial" w:cs="Arial"/>
            <w:noProof/>
            <w:webHidden/>
          </w:rPr>
          <w:fldChar w:fldCharType="begin"/>
        </w:r>
        <w:r w:rsidR="00A2097B" w:rsidRPr="008D3981">
          <w:rPr>
            <w:rFonts w:ascii="Arial" w:hAnsi="Arial" w:cs="Arial"/>
            <w:noProof/>
            <w:webHidden/>
          </w:rPr>
          <w:instrText xml:space="preserve"> PAGEREF _Toc128131032 \h </w:instrText>
        </w:r>
        <w:r w:rsidR="00A2097B" w:rsidRPr="008D3981">
          <w:rPr>
            <w:rFonts w:ascii="Arial" w:hAnsi="Arial" w:cs="Arial"/>
            <w:noProof/>
            <w:webHidden/>
          </w:rPr>
        </w:r>
        <w:r w:rsidR="00A2097B" w:rsidRPr="008D3981">
          <w:rPr>
            <w:rFonts w:ascii="Arial" w:hAnsi="Arial" w:cs="Arial"/>
            <w:noProof/>
            <w:webHidden/>
          </w:rPr>
          <w:fldChar w:fldCharType="separate"/>
        </w:r>
        <w:r w:rsidR="00641060">
          <w:rPr>
            <w:rFonts w:ascii="Arial" w:hAnsi="Arial" w:cs="Arial"/>
            <w:noProof/>
            <w:webHidden/>
          </w:rPr>
          <w:t>12</w:t>
        </w:r>
        <w:r w:rsidR="00A2097B" w:rsidRPr="008D3981">
          <w:rPr>
            <w:rFonts w:ascii="Arial" w:hAnsi="Arial" w:cs="Arial"/>
            <w:noProof/>
            <w:webHidden/>
          </w:rPr>
          <w:fldChar w:fldCharType="end"/>
        </w:r>
      </w:hyperlink>
    </w:p>
    <w:p w14:paraId="106EBA34" w14:textId="2068AB38" w:rsidR="00A2097B" w:rsidRPr="008D3981" w:rsidRDefault="00B7006C">
      <w:pPr>
        <w:pStyle w:val="TOC3"/>
        <w:tabs>
          <w:tab w:val="right" w:leader="dot" w:pos="9486"/>
        </w:tabs>
        <w:rPr>
          <w:rFonts w:ascii="Arial" w:eastAsiaTheme="minorEastAsia" w:hAnsi="Arial" w:cs="Arial"/>
          <w:noProof/>
          <w:sz w:val="22"/>
          <w:lang w:eastAsia="en-GB"/>
        </w:rPr>
      </w:pPr>
      <w:hyperlink w:anchor="_Toc128131034" w:history="1">
        <w:r w:rsidR="00A2097B" w:rsidRPr="008D3981">
          <w:rPr>
            <w:rStyle w:val="Hyperlink"/>
            <w:rFonts w:ascii="Arial" w:eastAsiaTheme="majorEastAsia" w:hAnsi="Arial" w:cs="Arial"/>
            <w:b/>
            <w:noProof/>
            <w:lang w:eastAsia="en-GB"/>
          </w:rPr>
          <w:t>Proposer’s assessment against CUSC Non-Charging Objectives</w:t>
        </w:r>
        <w:r w:rsidR="00A2097B" w:rsidRPr="008D3981">
          <w:rPr>
            <w:rFonts w:ascii="Arial" w:hAnsi="Arial" w:cs="Arial"/>
            <w:noProof/>
            <w:webHidden/>
          </w:rPr>
          <w:tab/>
        </w:r>
        <w:r w:rsidR="00A2097B" w:rsidRPr="008D3981">
          <w:rPr>
            <w:rFonts w:ascii="Arial" w:hAnsi="Arial" w:cs="Arial"/>
            <w:noProof/>
            <w:webHidden/>
          </w:rPr>
          <w:fldChar w:fldCharType="begin"/>
        </w:r>
        <w:r w:rsidR="00A2097B" w:rsidRPr="008D3981">
          <w:rPr>
            <w:rFonts w:ascii="Arial" w:hAnsi="Arial" w:cs="Arial"/>
            <w:noProof/>
            <w:webHidden/>
          </w:rPr>
          <w:instrText xml:space="preserve"> PAGEREF _Toc128131034 \h </w:instrText>
        </w:r>
        <w:r w:rsidR="00A2097B" w:rsidRPr="008D3981">
          <w:rPr>
            <w:rFonts w:ascii="Arial" w:hAnsi="Arial" w:cs="Arial"/>
            <w:noProof/>
            <w:webHidden/>
          </w:rPr>
        </w:r>
        <w:r w:rsidR="00A2097B" w:rsidRPr="008D3981">
          <w:rPr>
            <w:rFonts w:ascii="Arial" w:hAnsi="Arial" w:cs="Arial"/>
            <w:noProof/>
            <w:webHidden/>
          </w:rPr>
          <w:fldChar w:fldCharType="separate"/>
        </w:r>
        <w:r w:rsidR="00641060">
          <w:rPr>
            <w:rFonts w:ascii="Arial" w:hAnsi="Arial" w:cs="Arial"/>
            <w:noProof/>
            <w:webHidden/>
          </w:rPr>
          <w:t>12</w:t>
        </w:r>
        <w:r w:rsidR="00A2097B" w:rsidRPr="008D3981">
          <w:rPr>
            <w:rFonts w:ascii="Arial" w:hAnsi="Arial" w:cs="Arial"/>
            <w:noProof/>
            <w:webHidden/>
          </w:rPr>
          <w:fldChar w:fldCharType="end"/>
        </w:r>
      </w:hyperlink>
    </w:p>
    <w:p w14:paraId="02EA171D" w14:textId="61CC5B07" w:rsidR="00A2097B" w:rsidRPr="008D3981" w:rsidRDefault="00B7006C">
      <w:pPr>
        <w:pStyle w:val="TOC1"/>
        <w:rPr>
          <w:rFonts w:ascii="Arial" w:eastAsiaTheme="minorEastAsia" w:hAnsi="Arial" w:cs="Arial"/>
          <w:b w:val="0"/>
          <w:noProof/>
          <w:sz w:val="22"/>
          <w:lang w:eastAsia="en-GB"/>
        </w:rPr>
      </w:pPr>
      <w:hyperlink w:anchor="_Toc128131035" w:history="1">
        <w:r w:rsidR="00A2097B" w:rsidRPr="008D3981">
          <w:rPr>
            <w:rStyle w:val="Hyperlink"/>
            <w:rFonts w:ascii="Arial" w:hAnsi="Arial" w:cs="Arial"/>
            <w:noProof/>
          </w:rPr>
          <w:t>Workgroup Vote</w:t>
        </w:r>
        <w:r w:rsidR="00A2097B" w:rsidRPr="008D3981">
          <w:rPr>
            <w:rFonts w:ascii="Arial" w:hAnsi="Arial" w:cs="Arial"/>
            <w:noProof/>
            <w:webHidden/>
          </w:rPr>
          <w:tab/>
        </w:r>
        <w:r w:rsidR="00A2097B" w:rsidRPr="008D3981">
          <w:rPr>
            <w:rFonts w:ascii="Arial" w:hAnsi="Arial" w:cs="Arial"/>
            <w:noProof/>
            <w:webHidden/>
          </w:rPr>
          <w:fldChar w:fldCharType="begin"/>
        </w:r>
        <w:r w:rsidR="00A2097B" w:rsidRPr="008D3981">
          <w:rPr>
            <w:rFonts w:ascii="Arial" w:hAnsi="Arial" w:cs="Arial"/>
            <w:noProof/>
            <w:webHidden/>
          </w:rPr>
          <w:instrText xml:space="preserve"> PAGEREF _Toc128131035 \h </w:instrText>
        </w:r>
        <w:r w:rsidR="00A2097B" w:rsidRPr="008D3981">
          <w:rPr>
            <w:rFonts w:ascii="Arial" w:hAnsi="Arial" w:cs="Arial"/>
            <w:noProof/>
            <w:webHidden/>
          </w:rPr>
        </w:r>
        <w:r w:rsidR="00A2097B" w:rsidRPr="008D3981">
          <w:rPr>
            <w:rFonts w:ascii="Arial" w:hAnsi="Arial" w:cs="Arial"/>
            <w:noProof/>
            <w:webHidden/>
          </w:rPr>
          <w:fldChar w:fldCharType="separate"/>
        </w:r>
        <w:r w:rsidR="00641060">
          <w:rPr>
            <w:rFonts w:ascii="Arial" w:hAnsi="Arial" w:cs="Arial"/>
            <w:noProof/>
            <w:webHidden/>
          </w:rPr>
          <w:t>13</w:t>
        </w:r>
        <w:r w:rsidR="00A2097B" w:rsidRPr="008D3981">
          <w:rPr>
            <w:rFonts w:ascii="Arial" w:hAnsi="Arial" w:cs="Arial"/>
            <w:noProof/>
            <w:webHidden/>
          </w:rPr>
          <w:fldChar w:fldCharType="end"/>
        </w:r>
      </w:hyperlink>
    </w:p>
    <w:p w14:paraId="69856C2E" w14:textId="0E58B1FB" w:rsidR="00A2097B" w:rsidRPr="008D3981" w:rsidRDefault="00B7006C">
      <w:pPr>
        <w:pStyle w:val="TOC1"/>
        <w:rPr>
          <w:rFonts w:ascii="Arial" w:eastAsiaTheme="minorEastAsia" w:hAnsi="Arial" w:cs="Arial"/>
          <w:b w:val="0"/>
          <w:noProof/>
          <w:sz w:val="22"/>
          <w:lang w:eastAsia="en-GB"/>
        </w:rPr>
      </w:pPr>
      <w:hyperlink w:anchor="_Toc128131036" w:history="1">
        <w:r w:rsidR="00A2097B" w:rsidRPr="008D3981">
          <w:rPr>
            <w:rStyle w:val="Hyperlink"/>
            <w:rFonts w:ascii="Arial" w:hAnsi="Arial" w:cs="Arial"/>
            <w:noProof/>
          </w:rPr>
          <w:t>When will this change take place?</w:t>
        </w:r>
        <w:r w:rsidR="00A2097B" w:rsidRPr="008D3981">
          <w:rPr>
            <w:rFonts w:ascii="Arial" w:hAnsi="Arial" w:cs="Arial"/>
            <w:noProof/>
            <w:webHidden/>
          </w:rPr>
          <w:tab/>
        </w:r>
        <w:r w:rsidR="00A2097B" w:rsidRPr="008D3981">
          <w:rPr>
            <w:rFonts w:ascii="Arial" w:hAnsi="Arial" w:cs="Arial"/>
            <w:noProof/>
            <w:webHidden/>
          </w:rPr>
          <w:fldChar w:fldCharType="begin"/>
        </w:r>
        <w:r w:rsidR="00A2097B" w:rsidRPr="008D3981">
          <w:rPr>
            <w:rFonts w:ascii="Arial" w:hAnsi="Arial" w:cs="Arial"/>
            <w:noProof/>
            <w:webHidden/>
          </w:rPr>
          <w:instrText xml:space="preserve"> PAGEREF _Toc128131036 \h </w:instrText>
        </w:r>
        <w:r w:rsidR="00A2097B" w:rsidRPr="008D3981">
          <w:rPr>
            <w:rFonts w:ascii="Arial" w:hAnsi="Arial" w:cs="Arial"/>
            <w:noProof/>
            <w:webHidden/>
          </w:rPr>
        </w:r>
        <w:r w:rsidR="00A2097B" w:rsidRPr="008D3981">
          <w:rPr>
            <w:rFonts w:ascii="Arial" w:hAnsi="Arial" w:cs="Arial"/>
            <w:noProof/>
            <w:webHidden/>
          </w:rPr>
          <w:fldChar w:fldCharType="separate"/>
        </w:r>
        <w:r w:rsidR="00641060">
          <w:rPr>
            <w:rFonts w:ascii="Arial" w:hAnsi="Arial" w:cs="Arial"/>
            <w:noProof/>
            <w:webHidden/>
          </w:rPr>
          <w:t>14</w:t>
        </w:r>
        <w:r w:rsidR="00A2097B" w:rsidRPr="008D3981">
          <w:rPr>
            <w:rFonts w:ascii="Arial" w:hAnsi="Arial" w:cs="Arial"/>
            <w:noProof/>
            <w:webHidden/>
          </w:rPr>
          <w:fldChar w:fldCharType="end"/>
        </w:r>
      </w:hyperlink>
    </w:p>
    <w:p w14:paraId="3E9406D7" w14:textId="44381010" w:rsidR="00A2097B" w:rsidRPr="008D3981" w:rsidRDefault="00B7006C">
      <w:pPr>
        <w:pStyle w:val="TOC3"/>
        <w:tabs>
          <w:tab w:val="right" w:leader="dot" w:pos="9486"/>
        </w:tabs>
        <w:rPr>
          <w:rFonts w:ascii="Arial" w:eastAsiaTheme="minorEastAsia" w:hAnsi="Arial" w:cs="Arial"/>
          <w:noProof/>
          <w:sz w:val="22"/>
          <w:lang w:eastAsia="en-GB"/>
        </w:rPr>
      </w:pPr>
      <w:hyperlink w:anchor="_Toc128131037" w:history="1">
        <w:r w:rsidR="00A2097B" w:rsidRPr="008D3981">
          <w:rPr>
            <w:rStyle w:val="Hyperlink"/>
            <w:rFonts w:ascii="Arial" w:eastAsiaTheme="majorEastAsia" w:hAnsi="Arial" w:cs="Arial"/>
            <w:b/>
            <w:noProof/>
            <w:lang w:eastAsia="en-GB"/>
          </w:rPr>
          <w:t>Implementation date</w:t>
        </w:r>
        <w:r w:rsidR="00A2097B" w:rsidRPr="008D3981">
          <w:rPr>
            <w:rFonts w:ascii="Arial" w:hAnsi="Arial" w:cs="Arial"/>
            <w:noProof/>
            <w:webHidden/>
          </w:rPr>
          <w:tab/>
        </w:r>
        <w:r w:rsidR="00A2097B" w:rsidRPr="008D3981">
          <w:rPr>
            <w:rFonts w:ascii="Arial" w:hAnsi="Arial" w:cs="Arial"/>
            <w:noProof/>
            <w:webHidden/>
          </w:rPr>
          <w:fldChar w:fldCharType="begin"/>
        </w:r>
        <w:r w:rsidR="00A2097B" w:rsidRPr="008D3981">
          <w:rPr>
            <w:rFonts w:ascii="Arial" w:hAnsi="Arial" w:cs="Arial"/>
            <w:noProof/>
            <w:webHidden/>
          </w:rPr>
          <w:instrText xml:space="preserve"> PAGEREF _Toc128131037 \h </w:instrText>
        </w:r>
        <w:r w:rsidR="00A2097B" w:rsidRPr="008D3981">
          <w:rPr>
            <w:rFonts w:ascii="Arial" w:hAnsi="Arial" w:cs="Arial"/>
            <w:noProof/>
            <w:webHidden/>
          </w:rPr>
        </w:r>
        <w:r w:rsidR="00A2097B" w:rsidRPr="008D3981">
          <w:rPr>
            <w:rFonts w:ascii="Arial" w:hAnsi="Arial" w:cs="Arial"/>
            <w:noProof/>
            <w:webHidden/>
          </w:rPr>
          <w:fldChar w:fldCharType="separate"/>
        </w:r>
        <w:r w:rsidR="00641060">
          <w:rPr>
            <w:rFonts w:ascii="Arial" w:hAnsi="Arial" w:cs="Arial"/>
            <w:noProof/>
            <w:webHidden/>
          </w:rPr>
          <w:t>14</w:t>
        </w:r>
        <w:r w:rsidR="00A2097B" w:rsidRPr="008D3981">
          <w:rPr>
            <w:rFonts w:ascii="Arial" w:hAnsi="Arial" w:cs="Arial"/>
            <w:noProof/>
            <w:webHidden/>
          </w:rPr>
          <w:fldChar w:fldCharType="end"/>
        </w:r>
      </w:hyperlink>
    </w:p>
    <w:p w14:paraId="4FD746B0" w14:textId="1745C6B0" w:rsidR="00A2097B" w:rsidRPr="008D3981" w:rsidRDefault="00B7006C">
      <w:pPr>
        <w:pStyle w:val="TOC3"/>
        <w:tabs>
          <w:tab w:val="right" w:leader="dot" w:pos="9486"/>
        </w:tabs>
        <w:rPr>
          <w:rFonts w:ascii="Arial" w:eastAsiaTheme="minorEastAsia" w:hAnsi="Arial" w:cs="Arial"/>
          <w:noProof/>
          <w:sz w:val="22"/>
          <w:lang w:eastAsia="en-GB"/>
        </w:rPr>
      </w:pPr>
      <w:hyperlink w:anchor="_Toc128131038" w:history="1">
        <w:r w:rsidR="00A2097B" w:rsidRPr="008D3981">
          <w:rPr>
            <w:rStyle w:val="Hyperlink"/>
            <w:rFonts w:ascii="Arial" w:eastAsiaTheme="majorEastAsia" w:hAnsi="Arial" w:cs="Arial"/>
            <w:b/>
            <w:noProof/>
            <w:lang w:eastAsia="en-GB"/>
          </w:rPr>
          <w:t>Date decision required by</w:t>
        </w:r>
        <w:r w:rsidR="00A2097B" w:rsidRPr="008D3981">
          <w:rPr>
            <w:rFonts w:ascii="Arial" w:hAnsi="Arial" w:cs="Arial"/>
            <w:noProof/>
            <w:webHidden/>
          </w:rPr>
          <w:tab/>
        </w:r>
        <w:r w:rsidR="00A2097B" w:rsidRPr="008D3981">
          <w:rPr>
            <w:rFonts w:ascii="Arial" w:hAnsi="Arial" w:cs="Arial"/>
            <w:noProof/>
            <w:webHidden/>
          </w:rPr>
          <w:fldChar w:fldCharType="begin"/>
        </w:r>
        <w:r w:rsidR="00A2097B" w:rsidRPr="008D3981">
          <w:rPr>
            <w:rFonts w:ascii="Arial" w:hAnsi="Arial" w:cs="Arial"/>
            <w:noProof/>
            <w:webHidden/>
          </w:rPr>
          <w:instrText xml:space="preserve"> PAGEREF _Toc128131038 \h </w:instrText>
        </w:r>
        <w:r w:rsidR="00A2097B" w:rsidRPr="008D3981">
          <w:rPr>
            <w:rFonts w:ascii="Arial" w:hAnsi="Arial" w:cs="Arial"/>
            <w:noProof/>
            <w:webHidden/>
          </w:rPr>
        </w:r>
        <w:r w:rsidR="00A2097B" w:rsidRPr="008D3981">
          <w:rPr>
            <w:rFonts w:ascii="Arial" w:hAnsi="Arial" w:cs="Arial"/>
            <w:noProof/>
            <w:webHidden/>
          </w:rPr>
          <w:fldChar w:fldCharType="separate"/>
        </w:r>
        <w:r w:rsidR="00641060">
          <w:rPr>
            <w:rFonts w:ascii="Arial" w:hAnsi="Arial" w:cs="Arial"/>
            <w:noProof/>
            <w:webHidden/>
          </w:rPr>
          <w:t>14</w:t>
        </w:r>
        <w:r w:rsidR="00A2097B" w:rsidRPr="008D3981">
          <w:rPr>
            <w:rFonts w:ascii="Arial" w:hAnsi="Arial" w:cs="Arial"/>
            <w:noProof/>
            <w:webHidden/>
          </w:rPr>
          <w:fldChar w:fldCharType="end"/>
        </w:r>
      </w:hyperlink>
    </w:p>
    <w:p w14:paraId="10BFACF3" w14:textId="48C94929" w:rsidR="00A2097B" w:rsidRPr="008D3981" w:rsidRDefault="00B7006C">
      <w:pPr>
        <w:pStyle w:val="TOC3"/>
        <w:tabs>
          <w:tab w:val="right" w:leader="dot" w:pos="9486"/>
        </w:tabs>
        <w:rPr>
          <w:rFonts w:ascii="Arial" w:eastAsiaTheme="minorEastAsia" w:hAnsi="Arial" w:cs="Arial"/>
          <w:noProof/>
          <w:sz w:val="22"/>
          <w:lang w:eastAsia="en-GB"/>
        </w:rPr>
      </w:pPr>
      <w:hyperlink w:anchor="_Toc128131039" w:history="1">
        <w:r w:rsidR="00A2097B" w:rsidRPr="008D3981">
          <w:rPr>
            <w:rStyle w:val="Hyperlink"/>
            <w:rFonts w:ascii="Arial" w:eastAsiaTheme="majorEastAsia" w:hAnsi="Arial" w:cs="Arial"/>
            <w:b/>
            <w:noProof/>
            <w:lang w:eastAsia="en-GB"/>
          </w:rPr>
          <w:t>Implementation approach</w:t>
        </w:r>
        <w:r w:rsidR="00A2097B" w:rsidRPr="008D3981">
          <w:rPr>
            <w:rFonts w:ascii="Arial" w:hAnsi="Arial" w:cs="Arial"/>
            <w:noProof/>
            <w:webHidden/>
          </w:rPr>
          <w:tab/>
        </w:r>
        <w:r w:rsidR="00A2097B" w:rsidRPr="008D3981">
          <w:rPr>
            <w:rFonts w:ascii="Arial" w:hAnsi="Arial" w:cs="Arial"/>
            <w:noProof/>
            <w:webHidden/>
          </w:rPr>
          <w:fldChar w:fldCharType="begin"/>
        </w:r>
        <w:r w:rsidR="00A2097B" w:rsidRPr="008D3981">
          <w:rPr>
            <w:rFonts w:ascii="Arial" w:hAnsi="Arial" w:cs="Arial"/>
            <w:noProof/>
            <w:webHidden/>
          </w:rPr>
          <w:instrText xml:space="preserve"> PAGEREF _Toc128131039 \h </w:instrText>
        </w:r>
        <w:r w:rsidR="00A2097B" w:rsidRPr="008D3981">
          <w:rPr>
            <w:rFonts w:ascii="Arial" w:hAnsi="Arial" w:cs="Arial"/>
            <w:noProof/>
            <w:webHidden/>
          </w:rPr>
        </w:r>
        <w:r w:rsidR="00A2097B" w:rsidRPr="008D3981">
          <w:rPr>
            <w:rFonts w:ascii="Arial" w:hAnsi="Arial" w:cs="Arial"/>
            <w:noProof/>
            <w:webHidden/>
          </w:rPr>
          <w:fldChar w:fldCharType="separate"/>
        </w:r>
        <w:r w:rsidR="00641060">
          <w:rPr>
            <w:rFonts w:ascii="Arial" w:hAnsi="Arial" w:cs="Arial"/>
            <w:noProof/>
            <w:webHidden/>
          </w:rPr>
          <w:t>14</w:t>
        </w:r>
        <w:r w:rsidR="00A2097B" w:rsidRPr="008D3981">
          <w:rPr>
            <w:rFonts w:ascii="Arial" w:hAnsi="Arial" w:cs="Arial"/>
            <w:noProof/>
            <w:webHidden/>
          </w:rPr>
          <w:fldChar w:fldCharType="end"/>
        </w:r>
      </w:hyperlink>
    </w:p>
    <w:p w14:paraId="245AA60B" w14:textId="7C957F3D" w:rsidR="00A2097B" w:rsidRPr="008D3981" w:rsidRDefault="00B7006C">
      <w:pPr>
        <w:pStyle w:val="TOC1"/>
        <w:rPr>
          <w:rFonts w:ascii="Arial" w:eastAsiaTheme="minorEastAsia" w:hAnsi="Arial" w:cs="Arial"/>
          <w:b w:val="0"/>
          <w:noProof/>
          <w:sz w:val="22"/>
          <w:lang w:eastAsia="en-GB"/>
        </w:rPr>
      </w:pPr>
      <w:hyperlink w:anchor="_Toc128131040" w:history="1">
        <w:r w:rsidR="00A2097B" w:rsidRPr="008D3981">
          <w:rPr>
            <w:rStyle w:val="Hyperlink"/>
            <w:rFonts w:ascii="Arial" w:hAnsi="Arial" w:cs="Arial"/>
            <w:noProof/>
          </w:rPr>
          <w:t>Interactions</w:t>
        </w:r>
        <w:r w:rsidR="00A2097B" w:rsidRPr="008D3981">
          <w:rPr>
            <w:rFonts w:ascii="Arial" w:hAnsi="Arial" w:cs="Arial"/>
            <w:noProof/>
            <w:webHidden/>
          </w:rPr>
          <w:tab/>
        </w:r>
        <w:r w:rsidR="00A2097B" w:rsidRPr="008D3981">
          <w:rPr>
            <w:rFonts w:ascii="Arial" w:hAnsi="Arial" w:cs="Arial"/>
            <w:noProof/>
            <w:webHidden/>
          </w:rPr>
          <w:fldChar w:fldCharType="begin"/>
        </w:r>
        <w:r w:rsidR="00A2097B" w:rsidRPr="008D3981">
          <w:rPr>
            <w:rFonts w:ascii="Arial" w:hAnsi="Arial" w:cs="Arial"/>
            <w:noProof/>
            <w:webHidden/>
          </w:rPr>
          <w:instrText xml:space="preserve"> PAGEREF _Toc128131040 \h </w:instrText>
        </w:r>
        <w:r w:rsidR="00A2097B" w:rsidRPr="008D3981">
          <w:rPr>
            <w:rFonts w:ascii="Arial" w:hAnsi="Arial" w:cs="Arial"/>
            <w:noProof/>
            <w:webHidden/>
          </w:rPr>
        </w:r>
        <w:r w:rsidR="00A2097B" w:rsidRPr="008D3981">
          <w:rPr>
            <w:rFonts w:ascii="Arial" w:hAnsi="Arial" w:cs="Arial"/>
            <w:noProof/>
            <w:webHidden/>
          </w:rPr>
          <w:fldChar w:fldCharType="separate"/>
        </w:r>
        <w:r w:rsidR="00641060">
          <w:rPr>
            <w:rFonts w:ascii="Arial" w:hAnsi="Arial" w:cs="Arial"/>
            <w:noProof/>
            <w:webHidden/>
          </w:rPr>
          <w:t>15</w:t>
        </w:r>
        <w:r w:rsidR="00A2097B" w:rsidRPr="008D3981">
          <w:rPr>
            <w:rFonts w:ascii="Arial" w:hAnsi="Arial" w:cs="Arial"/>
            <w:noProof/>
            <w:webHidden/>
          </w:rPr>
          <w:fldChar w:fldCharType="end"/>
        </w:r>
      </w:hyperlink>
    </w:p>
    <w:p w14:paraId="44A0BD93" w14:textId="2C511028" w:rsidR="00A2097B" w:rsidRPr="008D3981" w:rsidRDefault="00B7006C">
      <w:pPr>
        <w:pStyle w:val="TOC1"/>
        <w:rPr>
          <w:rFonts w:ascii="Arial" w:eastAsiaTheme="minorEastAsia" w:hAnsi="Arial" w:cs="Arial"/>
          <w:b w:val="0"/>
          <w:noProof/>
          <w:sz w:val="22"/>
          <w:lang w:eastAsia="en-GB"/>
        </w:rPr>
      </w:pPr>
      <w:hyperlink w:anchor="_Toc128131041" w:history="1">
        <w:r w:rsidR="00A2097B" w:rsidRPr="008D3981">
          <w:rPr>
            <w:rStyle w:val="Hyperlink"/>
            <w:rFonts w:ascii="Arial" w:hAnsi="Arial" w:cs="Arial"/>
            <w:noProof/>
          </w:rPr>
          <w:t>Acronyms, key terms and reference material</w:t>
        </w:r>
        <w:r w:rsidR="00A2097B" w:rsidRPr="008D3981">
          <w:rPr>
            <w:rFonts w:ascii="Arial" w:hAnsi="Arial" w:cs="Arial"/>
            <w:noProof/>
            <w:webHidden/>
          </w:rPr>
          <w:tab/>
        </w:r>
        <w:r w:rsidR="00A2097B" w:rsidRPr="008D3981">
          <w:rPr>
            <w:rFonts w:ascii="Arial" w:hAnsi="Arial" w:cs="Arial"/>
            <w:noProof/>
            <w:webHidden/>
          </w:rPr>
          <w:fldChar w:fldCharType="begin"/>
        </w:r>
        <w:r w:rsidR="00A2097B" w:rsidRPr="008D3981">
          <w:rPr>
            <w:rFonts w:ascii="Arial" w:hAnsi="Arial" w:cs="Arial"/>
            <w:noProof/>
            <w:webHidden/>
          </w:rPr>
          <w:instrText xml:space="preserve"> PAGEREF _Toc128131041 \h </w:instrText>
        </w:r>
        <w:r w:rsidR="00A2097B" w:rsidRPr="008D3981">
          <w:rPr>
            <w:rFonts w:ascii="Arial" w:hAnsi="Arial" w:cs="Arial"/>
            <w:noProof/>
            <w:webHidden/>
          </w:rPr>
        </w:r>
        <w:r w:rsidR="00A2097B" w:rsidRPr="008D3981">
          <w:rPr>
            <w:rFonts w:ascii="Arial" w:hAnsi="Arial" w:cs="Arial"/>
            <w:noProof/>
            <w:webHidden/>
          </w:rPr>
          <w:fldChar w:fldCharType="separate"/>
        </w:r>
        <w:r w:rsidR="00641060">
          <w:rPr>
            <w:rFonts w:ascii="Arial" w:hAnsi="Arial" w:cs="Arial"/>
            <w:noProof/>
            <w:webHidden/>
          </w:rPr>
          <w:t>15</w:t>
        </w:r>
        <w:r w:rsidR="00A2097B" w:rsidRPr="008D3981">
          <w:rPr>
            <w:rFonts w:ascii="Arial" w:hAnsi="Arial" w:cs="Arial"/>
            <w:noProof/>
            <w:webHidden/>
          </w:rPr>
          <w:fldChar w:fldCharType="end"/>
        </w:r>
      </w:hyperlink>
    </w:p>
    <w:p w14:paraId="6595987A" w14:textId="4CBEECA1" w:rsidR="00A2097B" w:rsidRPr="008D3981" w:rsidRDefault="00B7006C">
      <w:pPr>
        <w:pStyle w:val="TOC1"/>
        <w:rPr>
          <w:rFonts w:ascii="Arial" w:eastAsiaTheme="minorEastAsia" w:hAnsi="Arial" w:cs="Arial"/>
          <w:b w:val="0"/>
          <w:noProof/>
          <w:sz w:val="22"/>
          <w:lang w:eastAsia="en-GB"/>
        </w:rPr>
      </w:pPr>
      <w:hyperlink w:anchor="_Toc128131042" w:history="1">
        <w:r w:rsidR="00A2097B" w:rsidRPr="008D3981">
          <w:rPr>
            <w:rStyle w:val="Hyperlink"/>
            <w:rFonts w:ascii="Arial" w:hAnsi="Arial" w:cs="Arial"/>
            <w:noProof/>
          </w:rPr>
          <w:t>Annexes</w:t>
        </w:r>
        <w:r w:rsidR="00A2097B" w:rsidRPr="008D3981">
          <w:rPr>
            <w:rFonts w:ascii="Arial" w:hAnsi="Arial" w:cs="Arial"/>
            <w:noProof/>
            <w:webHidden/>
          </w:rPr>
          <w:tab/>
        </w:r>
        <w:r w:rsidR="00A2097B" w:rsidRPr="008D3981">
          <w:rPr>
            <w:rFonts w:ascii="Arial" w:hAnsi="Arial" w:cs="Arial"/>
            <w:noProof/>
            <w:webHidden/>
          </w:rPr>
          <w:fldChar w:fldCharType="begin"/>
        </w:r>
        <w:r w:rsidR="00A2097B" w:rsidRPr="008D3981">
          <w:rPr>
            <w:rFonts w:ascii="Arial" w:hAnsi="Arial" w:cs="Arial"/>
            <w:noProof/>
            <w:webHidden/>
          </w:rPr>
          <w:instrText xml:space="preserve"> PAGEREF _Toc128131042 \h </w:instrText>
        </w:r>
        <w:r w:rsidR="00A2097B" w:rsidRPr="008D3981">
          <w:rPr>
            <w:rFonts w:ascii="Arial" w:hAnsi="Arial" w:cs="Arial"/>
            <w:noProof/>
            <w:webHidden/>
          </w:rPr>
        </w:r>
        <w:r w:rsidR="00A2097B" w:rsidRPr="008D3981">
          <w:rPr>
            <w:rFonts w:ascii="Arial" w:hAnsi="Arial" w:cs="Arial"/>
            <w:noProof/>
            <w:webHidden/>
          </w:rPr>
          <w:fldChar w:fldCharType="separate"/>
        </w:r>
        <w:r w:rsidR="00641060">
          <w:rPr>
            <w:rFonts w:ascii="Arial" w:hAnsi="Arial" w:cs="Arial"/>
            <w:noProof/>
            <w:webHidden/>
          </w:rPr>
          <w:t>15</w:t>
        </w:r>
        <w:r w:rsidR="00A2097B" w:rsidRPr="008D3981">
          <w:rPr>
            <w:rFonts w:ascii="Arial" w:hAnsi="Arial" w:cs="Arial"/>
            <w:noProof/>
            <w:webHidden/>
          </w:rPr>
          <w:fldChar w:fldCharType="end"/>
        </w:r>
      </w:hyperlink>
    </w:p>
    <w:p w14:paraId="119B1845" w14:textId="370765A0" w:rsidR="005603D9" w:rsidRDefault="005603D9" w:rsidP="005603D9">
      <w:r w:rsidRPr="008D3981">
        <w:rPr>
          <w:rFonts w:ascii="Arial" w:hAnsi="Arial" w:cs="Arial"/>
        </w:rPr>
        <w:fldChar w:fldCharType="end"/>
      </w:r>
    </w:p>
    <w:p w14:paraId="05FEB895" w14:textId="77777777" w:rsidR="005603D9" w:rsidRPr="005603D9" w:rsidRDefault="005603D9" w:rsidP="005603D9"/>
    <w:p w14:paraId="17FBD15F" w14:textId="77777777" w:rsidR="009A206C" w:rsidRDefault="009A206C">
      <w:pPr>
        <w:rPr>
          <w:rFonts w:asciiTheme="majorHAnsi" w:eastAsiaTheme="majorEastAsia" w:hAnsiTheme="majorHAnsi" w:cstheme="majorBidi"/>
          <w:b/>
          <w:color w:val="FFFFFF" w:themeColor="background1"/>
          <w:sz w:val="28"/>
          <w:szCs w:val="32"/>
        </w:rPr>
      </w:pPr>
      <w:bookmarkStart w:id="4" w:name="_Toc58482270"/>
      <w:r>
        <w:br w:type="page"/>
      </w:r>
    </w:p>
    <w:p w14:paraId="329BE78E" w14:textId="77777777" w:rsidR="001E1568" w:rsidRDefault="005E188C" w:rsidP="005E188C">
      <w:pPr>
        <w:pStyle w:val="Heading1"/>
      </w:pPr>
      <w:bookmarkStart w:id="5" w:name="_Executive_summary_1"/>
      <w:bookmarkStart w:id="6" w:name="_Toc128131022"/>
      <w:bookmarkStart w:id="7" w:name="_Toc58837630"/>
      <w:bookmarkEnd w:id="4"/>
      <w:bookmarkEnd w:id="5"/>
      <w:r>
        <w:lastRenderedPageBreak/>
        <w:t xml:space="preserve">Executive </w:t>
      </w:r>
      <w:r w:rsidR="0014503B">
        <w:t>s</w:t>
      </w:r>
      <w:r>
        <w:t>ummary</w:t>
      </w:r>
      <w:bookmarkEnd w:id="6"/>
    </w:p>
    <w:p w14:paraId="32E72B1A" w14:textId="77777777" w:rsidR="00540807" w:rsidRPr="00696A5C" w:rsidRDefault="00540807" w:rsidP="00465419">
      <w:pPr>
        <w:pStyle w:val="Style8"/>
        <w:jc w:val="both"/>
      </w:pPr>
      <w:bookmarkStart w:id="8" w:name="_Hlk31885141"/>
      <w:r w:rsidRPr="00347344">
        <w:t>What is the issue?</w:t>
      </w:r>
    </w:p>
    <w:p w14:paraId="6CA380D8" w14:textId="5C8E7E8B" w:rsidR="00347344" w:rsidRPr="00347344" w:rsidRDefault="00465419" w:rsidP="00465419">
      <w:pPr>
        <w:jc w:val="both"/>
        <w:rPr>
          <w:iCs/>
        </w:rPr>
      </w:pPr>
      <w:bookmarkStart w:id="9" w:name="_Hlk50464665"/>
      <w:bookmarkEnd w:id="8"/>
      <w:r>
        <w:rPr>
          <w:iCs/>
        </w:rPr>
        <w:t>A</w:t>
      </w:r>
      <w:r w:rsidR="0063143D" w:rsidRPr="00347344">
        <w:rPr>
          <w:iCs/>
        </w:rPr>
        <w:t xml:space="preserve">spects of the </w:t>
      </w:r>
      <w:hyperlink r:id="rId12" w:history="1">
        <w:r w:rsidR="008D1E51" w:rsidRPr="008D312D">
          <w:rPr>
            <w:rStyle w:val="Hyperlink"/>
            <w:iCs/>
          </w:rPr>
          <w:t>GC0156</w:t>
        </w:r>
      </w:hyperlink>
      <w:r w:rsidR="008D1E51" w:rsidRPr="008D1E51">
        <w:rPr>
          <w:iCs/>
        </w:rPr>
        <w:t xml:space="preserve"> proposal </w:t>
      </w:r>
      <w:r w:rsidR="0063143D" w:rsidRPr="00347344">
        <w:rPr>
          <w:iCs/>
        </w:rPr>
        <w:t>requires</w:t>
      </w:r>
      <w:r w:rsidR="008D1E51" w:rsidRPr="008D1E51">
        <w:rPr>
          <w:iCs/>
        </w:rPr>
        <w:t xml:space="preserve"> existing and future sites</w:t>
      </w:r>
      <w:r w:rsidR="008D1E51" w:rsidRPr="008D1E51">
        <w:rPr>
          <w:iCs/>
          <w:vertAlign w:val="superscript"/>
        </w:rPr>
        <w:footnoteReference w:id="2"/>
      </w:r>
      <w:r w:rsidR="008D1E51" w:rsidRPr="008D1E51">
        <w:rPr>
          <w:iCs/>
        </w:rPr>
        <w:t xml:space="preserve"> which do </w:t>
      </w:r>
      <w:r w:rsidR="008D1E51" w:rsidRPr="008D1E51">
        <w:rPr>
          <w:iCs/>
          <w:u w:val="single"/>
        </w:rPr>
        <w:t>not</w:t>
      </w:r>
      <w:r w:rsidR="008D1E51" w:rsidRPr="008D1E51">
        <w:rPr>
          <w:iCs/>
        </w:rPr>
        <w:t xml:space="preserve"> have a contract, between the CUSC Party and the ESO, for the provision of Restoration Services</w:t>
      </w:r>
      <w:r w:rsidR="008D1E51" w:rsidRPr="008D1E51">
        <w:rPr>
          <w:iCs/>
          <w:vertAlign w:val="superscript"/>
        </w:rPr>
        <w:footnoteReference w:id="3"/>
      </w:r>
      <w:r w:rsidR="008D1E51" w:rsidRPr="008D1E51">
        <w:rPr>
          <w:iCs/>
        </w:rPr>
        <w:t xml:space="preserve"> from the site (which the ESO has indicated is the vast majority of sites) </w:t>
      </w:r>
      <w:r w:rsidR="0063143D" w:rsidRPr="00347344">
        <w:rPr>
          <w:iCs/>
        </w:rPr>
        <w:t xml:space="preserve">will </w:t>
      </w:r>
      <w:r w:rsidR="008D1E51" w:rsidRPr="008D1E51">
        <w:rPr>
          <w:iCs/>
        </w:rPr>
        <w:t>have an obligation (applied prospectively</w:t>
      </w:r>
      <w:r w:rsidR="008D1E51" w:rsidRPr="008D1E51">
        <w:rPr>
          <w:iCs/>
          <w:vertAlign w:val="superscript"/>
        </w:rPr>
        <w:footnoteReference w:id="4"/>
      </w:r>
      <w:r w:rsidR="008D1E51" w:rsidRPr="008D1E51">
        <w:rPr>
          <w:iCs/>
        </w:rPr>
        <w:t xml:space="preserve"> and retrospectively</w:t>
      </w:r>
      <w:r w:rsidR="008D1E51" w:rsidRPr="008D1E51">
        <w:rPr>
          <w:iCs/>
          <w:vertAlign w:val="superscript"/>
        </w:rPr>
        <w:footnoteReference w:id="5"/>
      </w:r>
      <w:r w:rsidR="008D1E51" w:rsidRPr="008D1E51">
        <w:rPr>
          <w:iCs/>
        </w:rPr>
        <w:t>) to have 72 hours resilience onsite for their plant &amp; apparatus (plus associated Communications infrastructure).</w:t>
      </w:r>
      <w:bookmarkEnd w:id="9"/>
      <w:r w:rsidR="00347344">
        <w:rPr>
          <w:iCs/>
        </w:rPr>
        <w:t xml:space="preserve"> </w:t>
      </w:r>
      <w:r w:rsidR="00347344">
        <w:rPr>
          <w:rFonts w:cs="Arial"/>
        </w:rPr>
        <w:t>Without</w:t>
      </w:r>
      <w:r w:rsidR="00347344" w:rsidRPr="00BC5FD6">
        <w:rPr>
          <w:rFonts w:cs="Arial"/>
        </w:rPr>
        <w:t xml:space="preserve"> an express cost recovery mechanism</w:t>
      </w:r>
      <w:r w:rsidR="00347344">
        <w:rPr>
          <w:rFonts w:cs="Arial"/>
        </w:rPr>
        <w:t xml:space="preserve">, </w:t>
      </w:r>
      <w:r w:rsidR="00347344" w:rsidRPr="00BC5FD6">
        <w:rPr>
          <w:rFonts w:cs="Arial"/>
        </w:rPr>
        <w:t xml:space="preserve">new or further obligations, arising from ESRS / GC0156, will place those parties at a commercial disadvantage as they will have costs arising from ESRS / GC0156, but no route to recover </w:t>
      </w:r>
      <w:r w:rsidR="00347344">
        <w:t xml:space="preserve">their associated </w:t>
      </w:r>
      <w:r w:rsidR="00072287">
        <w:t>CAPEX</w:t>
      </w:r>
      <w:r w:rsidR="00347344">
        <w:t xml:space="preserve"> costs incurred / to be incurred or an allowance for their </w:t>
      </w:r>
      <w:r w:rsidR="00072287">
        <w:t>OPEX</w:t>
      </w:r>
      <w:r w:rsidR="00347344">
        <w:t xml:space="preserve"> costs incurred / to be incurred.</w:t>
      </w:r>
    </w:p>
    <w:p w14:paraId="59D9A484" w14:textId="77777777" w:rsidR="002A4293" w:rsidRDefault="002A4293" w:rsidP="00465419">
      <w:pPr>
        <w:pStyle w:val="Style3"/>
        <w:spacing w:before="360"/>
        <w:jc w:val="both"/>
      </w:pPr>
      <w:r w:rsidRPr="00F375DB">
        <w:t>What is the solution and when will it come into effect?</w:t>
      </w:r>
    </w:p>
    <w:p w14:paraId="0443857E" w14:textId="1709705E" w:rsidR="009E7EF9" w:rsidRPr="00DB6234" w:rsidRDefault="00FC7012" w:rsidP="00465419">
      <w:pPr>
        <w:jc w:val="both"/>
        <w:rPr>
          <w:i/>
          <w:noProof/>
          <w:color w:val="FF0000"/>
        </w:rPr>
      </w:pPr>
      <w:r w:rsidRPr="004D7EC1">
        <w:rPr>
          <w:b/>
        </w:rPr>
        <w:t>Proposer’s solution</w:t>
      </w:r>
      <w:r w:rsidR="00E6107E" w:rsidRPr="004D7EC1">
        <w:rPr>
          <w:b/>
        </w:rPr>
        <w:t>:</w:t>
      </w:r>
      <w:r w:rsidR="0092758C">
        <w:rPr>
          <w:b/>
        </w:rPr>
        <w:t xml:space="preserve"> </w:t>
      </w:r>
      <w:r w:rsidR="008312B6">
        <w:rPr>
          <w:iCs/>
          <w:noProof/>
        </w:rPr>
        <w:t>A</w:t>
      </w:r>
      <w:r w:rsidR="00BD4C77">
        <w:rPr>
          <w:iCs/>
          <w:noProof/>
        </w:rPr>
        <w:t xml:space="preserve"> cost recovery mechanism in place for CUSC parties will </w:t>
      </w:r>
      <w:r w:rsidR="00697310">
        <w:rPr>
          <w:iCs/>
          <w:noProof/>
        </w:rPr>
        <w:t xml:space="preserve">prevent them </w:t>
      </w:r>
      <w:r w:rsidR="00905EF6">
        <w:rPr>
          <w:iCs/>
          <w:noProof/>
        </w:rPr>
        <w:t xml:space="preserve">from </w:t>
      </w:r>
      <w:r w:rsidR="00697310">
        <w:rPr>
          <w:iCs/>
          <w:noProof/>
        </w:rPr>
        <w:t xml:space="preserve">being </w:t>
      </w:r>
      <w:r w:rsidR="00C02DC6">
        <w:rPr>
          <w:iCs/>
          <w:noProof/>
        </w:rPr>
        <w:t xml:space="preserve">in a </w:t>
      </w:r>
      <w:r w:rsidR="00697310">
        <w:rPr>
          <w:iCs/>
          <w:noProof/>
        </w:rPr>
        <w:t>commecially disadvantaged</w:t>
      </w:r>
      <w:r w:rsidR="00C02DC6">
        <w:rPr>
          <w:iCs/>
          <w:noProof/>
        </w:rPr>
        <w:t xml:space="preserve"> position and </w:t>
      </w:r>
      <w:r w:rsidR="00EE794F">
        <w:rPr>
          <w:iCs/>
          <w:noProof/>
        </w:rPr>
        <w:t>en</w:t>
      </w:r>
      <w:r w:rsidR="00860A8C">
        <w:rPr>
          <w:iCs/>
          <w:noProof/>
        </w:rPr>
        <w:t xml:space="preserve">able </w:t>
      </w:r>
      <w:r w:rsidR="00EE794F">
        <w:rPr>
          <w:iCs/>
          <w:noProof/>
        </w:rPr>
        <w:t xml:space="preserve">them </w:t>
      </w:r>
      <w:r w:rsidR="00860A8C">
        <w:rPr>
          <w:iCs/>
          <w:noProof/>
        </w:rPr>
        <w:t xml:space="preserve">to </w:t>
      </w:r>
      <w:r w:rsidR="00C02DC6">
        <w:rPr>
          <w:iCs/>
          <w:noProof/>
        </w:rPr>
        <w:t xml:space="preserve">recover </w:t>
      </w:r>
      <w:r w:rsidR="00BC273B">
        <w:rPr>
          <w:iCs/>
          <w:noProof/>
        </w:rPr>
        <w:t xml:space="preserve">costs through </w:t>
      </w:r>
      <w:r w:rsidR="00374DC5">
        <w:rPr>
          <w:iCs/>
          <w:noProof/>
        </w:rPr>
        <w:t>BSUoS</w:t>
      </w:r>
      <w:r w:rsidR="00860A8C">
        <w:rPr>
          <w:iCs/>
          <w:noProof/>
        </w:rPr>
        <w:t xml:space="preserve"> </w:t>
      </w:r>
      <w:r w:rsidR="00374DC5">
        <w:rPr>
          <w:iCs/>
          <w:noProof/>
        </w:rPr>
        <w:t>(</w:t>
      </w:r>
      <w:r w:rsidR="00B2122B">
        <w:rPr>
          <w:iCs/>
          <w:noProof/>
        </w:rPr>
        <w:t>based on the principle in A</w:t>
      </w:r>
      <w:r w:rsidR="00374DC5">
        <w:rPr>
          <w:iCs/>
          <w:noProof/>
        </w:rPr>
        <w:t>rticle 8 of ERNC</w:t>
      </w:r>
      <w:r w:rsidR="00B2122B">
        <w:rPr>
          <w:iCs/>
          <w:noProof/>
        </w:rPr>
        <w:t xml:space="preserve"> that those costs are </w:t>
      </w:r>
      <w:r w:rsidR="00931FF5">
        <w:t xml:space="preserve">reasonable, </w:t>
      </w:r>
      <w:proofErr w:type="gramStart"/>
      <w:r w:rsidR="00931FF5">
        <w:t>efficient</w:t>
      </w:r>
      <w:proofErr w:type="gramEnd"/>
      <w:r w:rsidR="00931FF5">
        <w:t xml:space="preserve"> and proportionate</w:t>
      </w:r>
      <w:r w:rsidR="00374DC5">
        <w:rPr>
          <w:iCs/>
          <w:noProof/>
        </w:rPr>
        <w:t>)</w:t>
      </w:r>
      <w:r w:rsidR="00B67978">
        <w:rPr>
          <w:iCs/>
          <w:noProof/>
        </w:rPr>
        <w:t>.</w:t>
      </w:r>
    </w:p>
    <w:p w14:paraId="767802BA" w14:textId="77777777" w:rsidR="00FC7012" w:rsidRPr="00E6107E" w:rsidRDefault="00FC7012" w:rsidP="00465419">
      <w:pPr>
        <w:jc w:val="both"/>
        <w:rPr>
          <w:i/>
          <w:color w:val="00B050"/>
        </w:rPr>
      </w:pPr>
    </w:p>
    <w:p w14:paraId="750D9F77" w14:textId="32A32D2B" w:rsidR="001E62A5" w:rsidRPr="00DB6234" w:rsidRDefault="00FC7012" w:rsidP="00465419">
      <w:pPr>
        <w:jc w:val="both"/>
      </w:pPr>
      <w:r w:rsidRPr="00E6107E">
        <w:rPr>
          <w:b/>
        </w:rPr>
        <w:t>Implementation date:</w:t>
      </w:r>
      <w:r>
        <w:t xml:space="preserve"> </w:t>
      </w:r>
      <w:r w:rsidR="001A2BCF" w:rsidRPr="00155D0E">
        <w:t xml:space="preserve">The proposed implementation date </w:t>
      </w:r>
      <w:r w:rsidR="001A2BCF">
        <w:t>is 10 working days after the Authority’s decision to approve.</w:t>
      </w:r>
    </w:p>
    <w:p w14:paraId="26AB88D9" w14:textId="77777777" w:rsidR="00FC7012" w:rsidRDefault="00FC7012" w:rsidP="00465419">
      <w:pPr>
        <w:jc w:val="both"/>
      </w:pPr>
    </w:p>
    <w:p w14:paraId="1DADC6F9" w14:textId="311B399A" w:rsidR="003011FF" w:rsidRDefault="003011FF" w:rsidP="00465419">
      <w:pPr>
        <w:jc w:val="both"/>
        <w:rPr>
          <w:b/>
          <w:noProof/>
        </w:rPr>
      </w:pPr>
      <w:r>
        <w:rPr>
          <w:b/>
          <w:noProof/>
        </w:rPr>
        <w:t>Summary of potentia</w:t>
      </w:r>
      <w:r w:rsidR="00437624">
        <w:rPr>
          <w:b/>
          <w:noProof/>
        </w:rPr>
        <w:t>l</w:t>
      </w:r>
      <w:r w:rsidR="00DB6234">
        <w:rPr>
          <w:b/>
          <w:noProof/>
        </w:rPr>
        <w:t xml:space="preserve"> </w:t>
      </w:r>
      <w:r>
        <w:rPr>
          <w:b/>
          <w:noProof/>
        </w:rPr>
        <w:t>alternative solution(s) and implementation date(s):</w:t>
      </w:r>
    </w:p>
    <w:p w14:paraId="2EB705A4" w14:textId="7B9ACA03" w:rsidR="003011FF" w:rsidRDefault="00606549" w:rsidP="00465419">
      <w:pPr>
        <w:jc w:val="both"/>
        <w:rPr>
          <w:iCs/>
          <w:color w:val="FF0000"/>
        </w:rPr>
      </w:pPr>
      <w:bookmarkStart w:id="10" w:name="_Hlk50468630"/>
      <w:r>
        <w:rPr>
          <w:iCs/>
        </w:rPr>
        <w:t>2</w:t>
      </w:r>
      <w:r w:rsidR="00CB448D" w:rsidRPr="003A36F3">
        <w:rPr>
          <w:iCs/>
        </w:rPr>
        <w:t xml:space="preserve"> formal </w:t>
      </w:r>
      <w:r w:rsidR="00CB448D">
        <w:rPr>
          <w:iCs/>
        </w:rPr>
        <w:t>a</w:t>
      </w:r>
      <w:r w:rsidR="00CB448D" w:rsidRPr="003A36F3">
        <w:rPr>
          <w:iCs/>
        </w:rPr>
        <w:t>lternative</w:t>
      </w:r>
      <w:r>
        <w:rPr>
          <w:iCs/>
        </w:rPr>
        <w:t>s</w:t>
      </w:r>
      <w:r w:rsidR="00CB448D" w:rsidRPr="003A36F3">
        <w:rPr>
          <w:iCs/>
        </w:rPr>
        <w:t xml:space="preserve"> </w:t>
      </w:r>
      <w:r w:rsidR="00C41E51">
        <w:rPr>
          <w:iCs/>
        </w:rPr>
        <w:t>ha</w:t>
      </w:r>
      <w:r>
        <w:rPr>
          <w:iCs/>
        </w:rPr>
        <w:t>ve</w:t>
      </w:r>
      <w:r w:rsidR="00CB448D" w:rsidRPr="00BC0971">
        <w:rPr>
          <w:iCs/>
        </w:rPr>
        <w:t xml:space="preserve"> </w:t>
      </w:r>
      <w:r w:rsidR="00CB448D" w:rsidRPr="009F1096">
        <w:rPr>
          <w:iCs/>
        </w:rPr>
        <w:t xml:space="preserve">been raised as part of this </w:t>
      </w:r>
      <w:r w:rsidR="00CB448D" w:rsidRPr="00386A69">
        <w:rPr>
          <w:iCs/>
        </w:rPr>
        <w:t>modification</w:t>
      </w:r>
      <w:r w:rsidR="003011FF" w:rsidRPr="00606549">
        <w:rPr>
          <w:i/>
        </w:rPr>
        <w:t>.</w:t>
      </w:r>
      <w:bookmarkEnd w:id="10"/>
    </w:p>
    <w:p w14:paraId="03C21E6B" w14:textId="77777777" w:rsidR="001D651A" w:rsidRDefault="001D651A" w:rsidP="00465419">
      <w:pPr>
        <w:jc w:val="both"/>
        <w:rPr>
          <w:iCs/>
          <w:color w:val="FF0000"/>
        </w:rPr>
      </w:pPr>
    </w:p>
    <w:p w14:paraId="12F79D1B" w14:textId="32CA0D9D" w:rsidR="00CC15DC" w:rsidRPr="004F5B31" w:rsidRDefault="00CC15DC" w:rsidP="004F5B31">
      <w:pPr>
        <w:spacing w:after="240"/>
        <w:jc w:val="both"/>
      </w:pPr>
      <w:r w:rsidRPr="004F5B31">
        <w:rPr>
          <w:b/>
          <w:bCs/>
          <w:iCs/>
          <w:highlight w:val="yellow"/>
        </w:rPr>
        <w:t>Workgroup Conclusions:</w:t>
      </w:r>
      <w:r w:rsidR="00C20CA3" w:rsidRPr="004F5B31">
        <w:rPr>
          <w:b/>
          <w:bCs/>
          <w:iCs/>
          <w:highlight w:val="yellow"/>
        </w:rPr>
        <w:t xml:space="preserve"> </w:t>
      </w:r>
      <w:r w:rsidR="00C20CA3" w:rsidRPr="004F5B31">
        <w:rPr>
          <w:highlight w:val="yellow"/>
        </w:rPr>
        <w:t xml:space="preserve">The Workgroup </w:t>
      </w:r>
      <w:r w:rsidR="004F5B31" w:rsidRPr="004F5B31">
        <w:rPr>
          <w:highlight w:val="yellow"/>
        </w:rPr>
        <w:t>by majority</w:t>
      </w:r>
      <w:r w:rsidR="00C20CA3" w:rsidRPr="004F5B31">
        <w:rPr>
          <w:highlight w:val="yellow"/>
        </w:rPr>
        <w:t xml:space="preserve"> concluded that the </w:t>
      </w:r>
      <w:r w:rsidR="00606549">
        <w:rPr>
          <w:highlight w:val="yellow"/>
        </w:rPr>
        <w:t>WACM2</w:t>
      </w:r>
      <w:r w:rsidR="00C20CA3" w:rsidRPr="004F5B31">
        <w:rPr>
          <w:highlight w:val="yellow"/>
        </w:rPr>
        <w:t xml:space="preserve"> better facilitated the Applicable </w:t>
      </w:r>
      <w:r w:rsidR="00DC175F">
        <w:rPr>
          <w:highlight w:val="yellow"/>
        </w:rPr>
        <w:t>CUSC</w:t>
      </w:r>
      <w:r w:rsidR="00C20CA3" w:rsidRPr="004F5B31">
        <w:rPr>
          <w:highlight w:val="yellow"/>
        </w:rPr>
        <w:t xml:space="preserve"> Objectives than the Baseline.</w:t>
      </w:r>
      <w:r w:rsidR="00C20CA3">
        <w:t xml:space="preserve"> </w:t>
      </w:r>
    </w:p>
    <w:p w14:paraId="3E602D7C" w14:textId="77777777" w:rsidR="00FC7012" w:rsidRDefault="00FC7012" w:rsidP="00465419">
      <w:pPr>
        <w:pStyle w:val="Style10"/>
        <w:jc w:val="both"/>
      </w:pPr>
      <w:r>
        <w:t>What is the impact if this change is made?</w:t>
      </w:r>
    </w:p>
    <w:p w14:paraId="0ABDBDC6" w14:textId="659DB4C5" w:rsidR="003C41A8" w:rsidRPr="00733ACA" w:rsidRDefault="00733ACA" w:rsidP="00465419">
      <w:pPr>
        <w:spacing w:after="160" w:line="256" w:lineRule="auto"/>
        <w:jc w:val="both"/>
        <w:rPr>
          <w:iCs/>
        </w:rPr>
      </w:pPr>
      <w:r w:rsidRPr="00733ACA">
        <w:rPr>
          <w:iCs/>
        </w:rPr>
        <w:t>This modification will affect:</w:t>
      </w:r>
    </w:p>
    <w:p w14:paraId="4AFD08A7" w14:textId="70510650" w:rsidR="00733ACA" w:rsidRDefault="00733ACA" w:rsidP="00D0424A">
      <w:pPr>
        <w:pStyle w:val="ListParagraph"/>
        <w:numPr>
          <w:ilvl w:val="0"/>
          <w:numId w:val="6"/>
        </w:numPr>
        <w:spacing w:after="160" w:line="256" w:lineRule="auto"/>
        <w:jc w:val="both"/>
        <w:rPr>
          <w:iCs/>
        </w:rPr>
      </w:pPr>
      <w:r w:rsidRPr="00733ACA">
        <w:rPr>
          <w:iCs/>
        </w:rPr>
        <w:t>Generators</w:t>
      </w:r>
    </w:p>
    <w:p w14:paraId="3A15D4AA" w14:textId="5E2DF17C" w:rsidR="00602354" w:rsidRDefault="00602354" w:rsidP="00D0424A">
      <w:pPr>
        <w:pStyle w:val="ListParagraph"/>
        <w:numPr>
          <w:ilvl w:val="0"/>
          <w:numId w:val="6"/>
        </w:numPr>
        <w:spacing w:after="160" w:line="256" w:lineRule="auto"/>
        <w:jc w:val="both"/>
        <w:rPr>
          <w:iCs/>
        </w:rPr>
      </w:pPr>
      <w:r>
        <w:rPr>
          <w:iCs/>
        </w:rPr>
        <w:t>Suppliers</w:t>
      </w:r>
    </w:p>
    <w:p w14:paraId="430F4531" w14:textId="11553403" w:rsidR="004F5B31" w:rsidRPr="00F73472" w:rsidRDefault="00602354" w:rsidP="00F73472">
      <w:pPr>
        <w:pStyle w:val="Default"/>
        <w:jc w:val="both"/>
        <w:rPr>
          <w:iCs/>
        </w:rPr>
      </w:pPr>
      <w:r>
        <w:rPr>
          <w:iCs/>
        </w:rPr>
        <w:t xml:space="preserve">The Proposer believes that this change will have a positive impact on </w:t>
      </w:r>
      <w:r w:rsidR="006F7A75">
        <w:rPr>
          <w:iCs/>
        </w:rPr>
        <w:t>CUSC Parties</w:t>
      </w:r>
      <w:r w:rsidR="00FB054A">
        <w:rPr>
          <w:iCs/>
        </w:rPr>
        <w:t xml:space="preserve"> (that</w:t>
      </w:r>
      <w:r w:rsidR="00041F11">
        <w:rPr>
          <w:iCs/>
        </w:rPr>
        <w:t xml:space="preserve"> are not contracted Restoration Service Providers</w:t>
      </w:r>
      <w:r w:rsidR="006F7A75">
        <w:rPr>
          <w:iCs/>
        </w:rPr>
        <w:t>)</w:t>
      </w:r>
      <w:r w:rsidR="00516FCD">
        <w:rPr>
          <w:iCs/>
        </w:rPr>
        <w:t xml:space="preserve"> </w:t>
      </w:r>
      <w:r w:rsidR="001957DB">
        <w:rPr>
          <w:iCs/>
        </w:rPr>
        <w:t xml:space="preserve">by preventing them </w:t>
      </w:r>
      <w:r w:rsidR="00516FCD">
        <w:rPr>
          <w:iCs/>
        </w:rPr>
        <w:t xml:space="preserve">from being in a commercially </w:t>
      </w:r>
      <w:r w:rsidR="002B7F9C">
        <w:rPr>
          <w:iCs/>
        </w:rPr>
        <w:t xml:space="preserve">disadvantaged position </w:t>
      </w:r>
      <w:r w:rsidR="0027667D">
        <w:rPr>
          <w:iCs/>
        </w:rPr>
        <w:t>with</w:t>
      </w:r>
      <w:r w:rsidR="002B7F9C">
        <w:rPr>
          <w:iCs/>
        </w:rPr>
        <w:t xml:space="preserve"> the implementation of the new obligations arising from E</w:t>
      </w:r>
      <w:r w:rsidR="00B200C9">
        <w:rPr>
          <w:iCs/>
        </w:rPr>
        <w:t>SRS.</w:t>
      </w:r>
    </w:p>
    <w:p w14:paraId="2C261299" w14:textId="488C225E" w:rsidR="00FC7012" w:rsidRDefault="00FC7012" w:rsidP="00465419">
      <w:pPr>
        <w:pStyle w:val="Style11"/>
        <w:jc w:val="both"/>
      </w:pPr>
      <w:r>
        <w:t>Interactions</w:t>
      </w:r>
    </w:p>
    <w:p w14:paraId="7F356DC9" w14:textId="16F78115" w:rsidR="00FC7012" w:rsidRPr="00347344" w:rsidRDefault="00A87605" w:rsidP="00DB6234">
      <w:pPr>
        <w:spacing w:after="160"/>
        <w:jc w:val="both"/>
      </w:pPr>
      <w:r w:rsidRPr="00A87605">
        <w:t>There is an interaction with GC0156 (as set out above) as well as in relation to compliance with ERNC.</w:t>
      </w:r>
    </w:p>
    <w:p w14:paraId="3FC1A8A3" w14:textId="77777777" w:rsidR="00043548" w:rsidRPr="005603D9" w:rsidRDefault="00043548" w:rsidP="00043548">
      <w:pPr>
        <w:pStyle w:val="CA2"/>
      </w:pPr>
      <w:bookmarkStart w:id="11" w:name="_Toc128131023"/>
      <w:r w:rsidRPr="005603D9">
        <w:lastRenderedPageBreak/>
        <w:t>What is the issue?</w:t>
      </w:r>
      <w:bookmarkEnd w:id="7"/>
      <w:bookmarkEnd w:id="11"/>
    </w:p>
    <w:p w14:paraId="54522633" w14:textId="404B05B5" w:rsidR="00500D75" w:rsidRPr="005410C1" w:rsidRDefault="00500D75" w:rsidP="00347344">
      <w:pPr>
        <w:spacing w:after="160"/>
        <w:jc w:val="both"/>
      </w:pPr>
      <w:bookmarkStart w:id="12" w:name="_Why_change?"/>
      <w:bookmarkStart w:id="13" w:name="_Toc58482272"/>
      <w:bookmarkEnd w:id="12"/>
      <w:r w:rsidRPr="005410C1">
        <w:t xml:space="preserve">As part of its </w:t>
      </w:r>
      <w:hyperlink r:id="rId13" w:history="1">
        <w:r w:rsidRPr="008D312D">
          <w:rPr>
            <w:rStyle w:val="Hyperlink"/>
          </w:rPr>
          <w:t>GC0156</w:t>
        </w:r>
      </w:hyperlink>
      <w:r w:rsidRPr="005410C1">
        <w:t xml:space="preserve"> proposal</w:t>
      </w:r>
      <w:r w:rsidR="001E6861">
        <w:t>,</w:t>
      </w:r>
      <w:r w:rsidRPr="005410C1">
        <w:t xml:space="preserve"> the ESO is proposing that for existing and future sites</w:t>
      </w:r>
      <w:r>
        <w:rPr>
          <w:rStyle w:val="FootnoteReference"/>
        </w:rPr>
        <w:footnoteReference w:id="6"/>
      </w:r>
      <w:r w:rsidRPr="005410C1">
        <w:t xml:space="preserve"> which do </w:t>
      </w:r>
      <w:r w:rsidRPr="005410C1">
        <w:rPr>
          <w:u w:val="single"/>
        </w:rPr>
        <w:t>not</w:t>
      </w:r>
      <w:r w:rsidRPr="005410C1">
        <w:t xml:space="preserve"> have a contract, between the CUSC Party and the ESO for </w:t>
      </w:r>
      <w:r>
        <w:t xml:space="preserve">the provision of </w:t>
      </w:r>
      <w:r w:rsidRPr="005410C1">
        <w:t>Restoration Services</w:t>
      </w:r>
      <w:r>
        <w:rPr>
          <w:rStyle w:val="FootnoteReference"/>
        </w:rPr>
        <w:footnoteReference w:id="7"/>
      </w:r>
      <w:r>
        <w:t xml:space="preserve"> from the site</w:t>
      </w:r>
      <w:r w:rsidRPr="005410C1">
        <w:t xml:space="preserve"> (which the ESO has indicated is the vast majority of sites</w:t>
      </w:r>
      <w:r w:rsidR="00DC5160" w:rsidRPr="005410C1">
        <w:t>)</w:t>
      </w:r>
      <w:r w:rsidR="00DC5160">
        <w:t>,</w:t>
      </w:r>
      <w:r w:rsidR="00DC5160" w:rsidRPr="005410C1">
        <w:t xml:space="preserve"> will</w:t>
      </w:r>
      <w:r w:rsidRPr="005410C1">
        <w:t xml:space="preserve"> </w:t>
      </w:r>
      <w:r w:rsidR="001E6861">
        <w:t>carry</w:t>
      </w:r>
      <w:r w:rsidR="001E6861" w:rsidRPr="005410C1">
        <w:t xml:space="preserve"> </w:t>
      </w:r>
      <w:r w:rsidRPr="005410C1">
        <w:t xml:space="preserve">an obligation (applied </w:t>
      </w:r>
      <w:r>
        <w:t>prospectively</w:t>
      </w:r>
      <w:r>
        <w:rPr>
          <w:rStyle w:val="FootnoteReference"/>
        </w:rPr>
        <w:footnoteReference w:id="8"/>
      </w:r>
      <w:r>
        <w:t xml:space="preserve"> and </w:t>
      </w:r>
      <w:r w:rsidRPr="005410C1">
        <w:t>retrospectively</w:t>
      </w:r>
      <w:r>
        <w:rPr>
          <w:rStyle w:val="FootnoteReference"/>
        </w:rPr>
        <w:footnoteReference w:id="9"/>
      </w:r>
      <w:r w:rsidRPr="005410C1">
        <w:t xml:space="preserve">) to have 72 hours resilience onsite for their plant &amp; apparatus (plus </w:t>
      </w:r>
      <w:r>
        <w:t xml:space="preserve">associated </w:t>
      </w:r>
      <w:r w:rsidRPr="005410C1">
        <w:t>Comm</w:t>
      </w:r>
      <w:r>
        <w:t>unications infrastructure</w:t>
      </w:r>
      <w:r w:rsidRPr="005410C1">
        <w:t>).</w:t>
      </w:r>
    </w:p>
    <w:p w14:paraId="6E9062EB" w14:textId="77777777" w:rsidR="00500D75" w:rsidRPr="005410C1" w:rsidRDefault="00500D75" w:rsidP="00347344">
      <w:pPr>
        <w:spacing w:after="160"/>
        <w:jc w:val="both"/>
      </w:pPr>
      <w:r w:rsidRPr="005410C1">
        <w:t xml:space="preserve">The ESO’s high level current thinking, to the </w:t>
      </w:r>
      <w:r>
        <w:t xml:space="preserve">late August </w:t>
      </w:r>
      <w:r w:rsidRPr="005410C1">
        <w:t>GC0156 Assurance sub-group, about what the obligation would be is</w:t>
      </w:r>
      <w:r>
        <w:t xml:space="preserve"> that:</w:t>
      </w:r>
    </w:p>
    <w:p w14:paraId="342FBCE5" w14:textId="77777777" w:rsidR="00500D75" w:rsidRPr="007A7F0D" w:rsidRDefault="00500D75" w:rsidP="00606549">
      <w:pPr>
        <w:spacing w:after="160"/>
        <w:ind w:left="720"/>
        <w:jc w:val="both"/>
        <w:rPr>
          <w:i/>
          <w:iCs/>
        </w:rPr>
      </w:pPr>
      <w:r w:rsidRPr="007A7F0D">
        <w:t>“</w:t>
      </w:r>
      <w:r w:rsidRPr="007A7F0D">
        <w:rPr>
          <w:i/>
          <w:iCs/>
        </w:rPr>
        <w:t>ESRS will need the users/generators to be able to operate once auxiliary supplies are returned from the system. CUSC Parties will be required to assure their plant and apparatus for a resilience period of up to 72 hours such that when supplies are restored their plant and apparatus can be returned to service in an equivalent time scale that would be expected from a cold plant (had there not been a supply interruption).</w:t>
      </w:r>
    </w:p>
    <w:p w14:paraId="266E69D8" w14:textId="57F1FFE9" w:rsidR="00500D75" w:rsidRDefault="00500D75" w:rsidP="00606549">
      <w:pPr>
        <w:spacing w:after="160"/>
        <w:ind w:left="720"/>
        <w:jc w:val="both"/>
      </w:pPr>
      <w:r w:rsidRPr="007A7F0D">
        <w:rPr>
          <w:i/>
          <w:iCs/>
        </w:rPr>
        <w:t xml:space="preserve">Their plant and apparatus should be such that their plant can be </w:t>
      </w:r>
      <w:r w:rsidR="00EA19EF" w:rsidRPr="007A7F0D">
        <w:rPr>
          <w:i/>
          <w:iCs/>
        </w:rPr>
        <w:t>shut down</w:t>
      </w:r>
      <w:r w:rsidRPr="007A7F0D">
        <w:rPr>
          <w:i/>
          <w:iCs/>
        </w:rPr>
        <w:t xml:space="preserve"> in a safe manner in a Partial or Total Shutdown such that it does not pose a risk to plant or personnel without supplies for up to 72 hours so there is some assurance that the plant will not have to be subject to major component replacement thereafter</w:t>
      </w:r>
      <w:r w:rsidRPr="007A7F0D">
        <w:t>.”</w:t>
      </w:r>
    </w:p>
    <w:p w14:paraId="74DF5656" w14:textId="4CAA2118" w:rsidR="00500D75" w:rsidRDefault="00500D75" w:rsidP="00347344">
      <w:pPr>
        <w:spacing w:after="160"/>
        <w:jc w:val="both"/>
      </w:pPr>
      <w:r w:rsidRPr="005410C1">
        <w:t xml:space="preserve">The merits or otherwise of such an obligation </w:t>
      </w:r>
      <w:r>
        <w:t xml:space="preserve">(in the GC0156 Modification) </w:t>
      </w:r>
      <w:r w:rsidRPr="005410C1">
        <w:t>is not</w:t>
      </w:r>
      <w:r w:rsidR="001E6861">
        <w:t xml:space="preserve"> strictly</w:t>
      </w:r>
      <w:r w:rsidRPr="005410C1">
        <w:t xml:space="preserve"> relevant for this </w:t>
      </w:r>
      <w:r>
        <w:t>(CUSC) Modification</w:t>
      </w:r>
      <w:r w:rsidRPr="005410C1">
        <w:t xml:space="preserve">: which is </w:t>
      </w:r>
      <w:r>
        <w:t xml:space="preserve">just </w:t>
      </w:r>
      <w:r w:rsidRPr="005410C1">
        <w:t>focused on a</w:t>
      </w:r>
      <w:r>
        <w:t>n</w:t>
      </w:r>
      <w:r w:rsidRPr="005410C1">
        <w:t xml:space="preserve"> approach to cost recovery</w:t>
      </w:r>
      <w:r>
        <w:t xml:space="preserve"> that arises from such an obligation</w:t>
      </w:r>
      <w:r w:rsidRPr="005410C1">
        <w:t xml:space="preserve">.   </w:t>
      </w:r>
    </w:p>
    <w:p w14:paraId="68C3E952" w14:textId="77777777" w:rsidR="00606549" w:rsidRDefault="00606549" w:rsidP="00606549">
      <w:pPr>
        <w:spacing w:after="160"/>
        <w:jc w:val="both"/>
      </w:pPr>
      <w:r>
        <w:t>The GC0156 Markets and Funding sub-group carried out an extensive review of all stakeholders impacted by the proposals of GC0156, such as the proposal mentioned above, and identified that non-contracted CUSC parties have no existing funding mechanism. As such, the sub-group proposed for a CUSC Modification to be raised to address this issue ensuring no party is commercially disadvantaged.</w:t>
      </w:r>
    </w:p>
    <w:p w14:paraId="1A74AB26" w14:textId="5710D8EA" w:rsidR="00500D75" w:rsidRDefault="00500D75" w:rsidP="00347344">
      <w:pPr>
        <w:spacing w:after="160"/>
        <w:jc w:val="both"/>
      </w:pPr>
      <w:r>
        <w:t>In the case of the ESO, TOs and DNOs it will be via their existing price control (and associated re-openers) as prescribed by law</w:t>
      </w:r>
      <w:r>
        <w:rPr>
          <w:rStyle w:val="FootnoteReference"/>
        </w:rPr>
        <w:footnoteReference w:id="10"/>
      </w:r>
      <w:r>
        <w:t>. This allows those parties to recover their associated capital expenditure (</w:t>
      </w:r>
      <w:r w:rsidR="00072287">
        <w:t>CAPEX</w:t>
      </w:r>
      <w:r>
        <w:rPr>
          <w:rStyle w:val="FootnoteReference"/>
        </w:rPr>
        <w:footnoteReference w:id="11"/>
      </w:r>
      <w:r>
        <w:t>) costs incurred / to be incurred and an allowance for their operational expenditure (</w:t>
      </w:r>
      <w:r w:rsidR="00072287">
        <w:t>OPEX</w:t>
      </w:r>
      <w:r>
        <w:rPr>
          <w:rStyle w:val="FootnoteReference"/>
        </w:rPr>
        <w:footnoteReference w:id="12"/>
      </w:r>
      <w:r>
        <w:t>) costs incurred / to be incurred.</w:t>
      </w:r>
      <w:r w:rsidRPr="005410C1">
        <w:t xml:space="preserve"> </w:t>
      </w:r>
    </w:p>
    <w:p w14:paraId="08D68329" w14:textId="0BF1B149" w:rsidR="00500D75" w:rsidRDefault="00500D75" w:rsidP="00347344">
      <w:pPr>
        <w:spacing w:after="160"/>
        <w:jc w:val="both"/>
      </w:pPr>
      <w:r>
        <w:t>In the case of contracted Restoration Services Providers</w:t>
      </w:r>
      <w:r>
        <w:rPr>
          <w:rStyle w:val="FootnoteReference"/>
        </w:rPr>
        <w:footnoteReference w:id="13"/>
      </w:r>
      <w:r>
        <w:t xml:space="preserve"> (CUSC Parties or non-CUSC Parties) this will be via the tender(s) / contract(s) that the ESO will </w:t>
      </w:r>
      <w:proofErr w:type="gramStart"/>
      <w:r>
        <w:t>undertake / enter into</w:t>
      </w:r>
      <w:proofErr w:type="gramEnd"/>
      <w:r>
        <w:t xml:space="preserve"> </w:t>
      </w:r>
      <w:r>
        <w:lastRenderedPageBreak/>
        <w:t xml:space="preserve">which allows those parties to recover their associated </w:t>
      </w:r>
      <w:r w:rsidR="00072287">
        <w:t>CAPEX</w:t>
      </w:r>
      <w:r>
        <w:t xml:space="preserve"> costs incurred / to be incurred and an allowance for their </w:t>
      </w:r>
      <w:r w:rsidR="00072287">
        <w:t>OPEX</w:t>
      </w:r>
      <w:r>
        <w:t xml:space="preserve"> costs to be incurred.</w:t>
      </w:r>
    </w:p>
    <w:p w14:paraId="49835D0B" w14:textId="4649ED15" w:rsidR="00500D75" w:rsidRDefault="00500D75" w:rsidP="00347344">
      <w:pPr>
        <w:jc w:val="both"/>
        <w:rPr>
          <w:rFonts w:cs="Arial"/>
        </w:rPr>
      </w:pPr>
      <w:r w:rsidRPr="00BC5FD6">
        <w:rPr>
          <w:rFonts w:cs="Arial"/>
        </w:rPr>
        <w:t>It is relevant to note that the UK Government policy, when introducing the new ‘Electricity System Restoration Standard’</w:t>
      </w:r>
      <w:r>
        <w:rPr>
          <w:rStyle w:val="FootnoteReference"/>
          <w:rFonts w:cs="Arial"/>
        </w:rPr>
        <w:footnoteReference w:id="14"/>
      </w:r>
      <w:r w:rsidRPr="00BC5FD6">
        <w:rPr>
          <w:rFonts w:cs="Arial"/>
        </w:rPr>
        <w:t xml:space="preserve"> (ESRS) in April 2021, stated that:</w:t>
      </w:r>
    </w:p>
    <w:p w14:paraId="1D1923C9" w14:textId="77777777" w:rsidR="008B5525" w:rsidRPr="00FF64E5" w:rsidRDefault="008B5525" w:rsidP="00347344">
      <w:pPr>
        <w:jc w:val="both"/>
        <w:rPr>
          <w:rFonts w:cs="Arial"/>
        </w:rPr>
      </w:pPr>
    </w:p>
    <w:p w14:paraId="4F955DF7" w14:textId="77777777" w:rsidR="00500D75" w:rsidRPr="00BC5FD6" w:rsidRDefault="00500D75" w:rsidP="00606549">
      <w:pPr>
        <w:ind w:left="720"/>
        <w:jc w:val="both"/>
      </w:pPr>
      <w:r w:rsidRPr="00BC5FD6">
        <w:rPr>
          <w:rFonts w:cs="Arial"/>
        </w:rPr>
        <w:t>“</w:t>
      </w:r>
      <w:r w:rsidRPr="00BC5FD6">
        <w:rPr>
          <w:rFonts w:cs="Arial"/>
          <w:i/>
          <w:iCs/>
          <w:color w:val="0B0C0C"/>
          <w:shd w:val="clear" w:color="auto" w:fill="FFFFFF"/>
        </w:rPr>
        <w:t>All parties have been supportive of the establishment of a new Electricity System Restoration Standard, so long as it is implemented in a way which does not commercially disadvantage individual parties</w:t>
      </w:r>
      <w:r w:rsidRPr="00BC5FD6">
        <w:rPr>
          <w:rFonts w:cs="Arial"/>
          <w:color w:val="0B0C0C"/>
          <w:shd w:val="clear" w:color="auto" w:fill="FFFFFF"/>
        </w:rPr>
        <w:t>.</w:t>
      </w:r>
      <w:r>
        <w:t>”</w:t>
      </w:r>
    </w:p>
    <w:p w14:paraId="3042A6F2" w14:textId="77777777" w:rsidR="00500D75" w:rsidRPr="00FF64E5" w:rsidRDefault="00500D75" w:rsidP="00606549">
      <w:pPr>
        <w:ind w:left="720"/>
        <w:jc w:val="both"/>
        <w:rPr>
          <w:rFonts w:cs="Arial"/>
        </w:rPr>
      </w:pPr>
    </w:p>
    <w:p w14:paraId="080B6011" w14:textId="77777777" w:rsidR="00500D75" w:rsidRPr="00BC5FD6" w:rsidRDefault="00500D75" w:rsidP="00606549">
      <w:pPr>
        <w:ind w:left="720"/>
        <w:jc w:val="both"/>
      </w:pPr>
      <w:r w:rsidRPr="00BC5FD6">
        <w:rPr>
          <w:rFonts w:cs="Arial"/>
        </w:rPr>
        <w:t>“</w:t>
      </w:r>
      <w:r w:rsidRPr="00BC5FD6">
        <w:rPr>
          <w:rFonts w:cs="Arial"/>
          <w:i/>
          <w:iCs/>
          <w:color w:val="0B0C0C"/>
          <w:shd w:val="clear" w:color="auto" w:fill="FFFFFF"/>
        </w:rPr>
        <w:t>In the interim, Ofgem would put in place processes to monitor the implementation of the new Standard to ensure that the ESO remains on track with meeting this provision as part of its licence obligations and that any new services will not commercially disadvantage individual parties</w:t>
      </w:r>
      <w:r w:rsidRPr="00BC5FD6">
        <w:rPr>
          <w:rFonts w:cs="Arial"/>
          <w:color w:val="0B0C0C"/>
          <w:shd w:val="clear" w:color="auto" w:fill="FFFFFF"/>
        </w:rPr>
        <w:t>.</w:t>
      </w:r>
      <w:r>
        <w:t>”</w:t>
      </w:r>
    </w:p>
    <w:p w14:paraId="377130F6" w14:textId="77777777" w:rsidR="00500D75" w:rsidRPr="007060F8" w:rsidRDefault="00500D75" w:rsidP="00347344">
      <w:pPr>
        <w:jc w:val="both"/>
        <w:rPr>
          <w:rFonts w:cs="Arial"/>
        </w:rPr>
      </w:pPr>
    </w:p>
    <w:p w14:paraId="0C701D78" w14:textId="524FD09F" w:rsidR="00500D75" w:rsidRDefault="00E66854" w:rsidP="00347344">
      <w:pPr>
        <w:jc w:val="both"/>
      </w:pPr>
      <w:r>
        <w:rPr>
          <w:rFonts w:cs="Arial"/>
        </w:rPr>
        <w:t xml:space="preserve">In the </w:t>
      </w:r>
      <w:r w:rsidR="00500D75" w:rsidRPr="00BC5FD6">
        <w:rPr>
          <w:rFonts w:cs="Arial"/>
        </w:rPr>
        <w:t>Absen</w:t>
      </w:r>
      <w:r>
        <w:rPr>
          <w:rFonts w:cs="Arial"/>
        </w:rPr>
        <w:t>ce of</w:t>
      </w:r>
      <w:r w:rsidR="00500D75" w:rsidRPr="00BC5FD6">
        <w:rPr>
          <w:rFonts w:cs="Arial"/>
        </w:rPr>
        <w:t xml:space="preserve"> an express cost recovery mechanism for CUSC Parties (which are </w:t>
      </w:r>
      <w:r w:rsidR="00500D75" w:rsidRPr="00BC5FD6">
        <w:rPr>
          <w:rFonts w:cs="Arial"/>
          <w:u w:val="single"/>
        </w:rPr>
        <w:t>not</w:t>
      </w:r>
      <w:r w:rsidR="00500D75" w:rsidRPr="00BC5FD6">
        <w:rPr>
          <w:rFonts w:cs="Arial"/>
        </w:rPr>
        <w:t xml:space="preserve"> contracted Restoration Service Providers) then any new or further obligations, arising from ESRS / GC0156, will place those parties at a commercial disadvantage as </w:t>
      </w:r>
      <w:proofErr w:type="gramStart"/>
      <w:r w:rsidR="00500D75" w:rsidRPr="00BC5FD6">
        <w:rPr>
          <w:rFonts w:cs="Arial"/>
        </w:rPr>
        <w:t>they</w:t>
      </w:r>
      <w:proofErr w:type="gramEnd"/>
      <w:r w:rsidR="00500D75" w:rsidRPr="00BC5FD6">
        <w:rPr>
          <w:rFonts w:cs="Arial"/>
        </w:rPr>
        <w:t xml:space="preserve"> alone; amongst all the obligated parties; will have costs arising, from ESRS / GC0156, but no route to recover </w:t>
      </w:r>
      <w:r w:rsidR="00500D75">
        <w:t xml:space="preserve">their associated </w:t>
      </w:r>
      <w:r w:rsidR="00072287">
        <w:t>CAPEX</w:t>
      </w:r>
      <w:r w:rsidR="00500D75">
        <w:t xml:space="preserve"> costs incurred / to be incurred or an allowance for their </w:t>
      </w:r>
      <w:r w:rsidR="00072287">
        <w:t>OPEX</w:t>
      </w:r>
      <w:r w:rsidR="00500D75">
        <w:t xml:space="preserve"> costs incurred / to be incurred.</w:t>
      </w:r>
    </w:p>
    <w:p w14:paraId="1CEAB710" w14:textId="77777777" w:rsidR="00BC5FD6" w:rsidRPr="00BC5FD6" w:rsidRDefault="00BC5FD6" w:rsidP="00347344">
      <w:pPr>
        <w:jc w:val="both"/>
        <w:rPr>
          <w:rFonts w:cs="Arial"/>
        </w:rPr>
      </w:pPr>
    </w:p>
    <w:p w14:paraId="1E91AB47" w14:textId="276D4276" w:rsidR="00500D75" w:rsidRPr="00500D75" w:rsidRDefault="00C319AF" w:rsidP="00347344">
      <w:pPr>
        <w:pStyle w:val="Heading2"/>
        <w:jc w:val="both"/>
        <w:rPr>
          <w:rFonts w:cstheme="majorHAnsi"/>
          <w:b w:val="0"/>
          <w:bCs/>
          <w:sz w:val="24"/>
          <w:szCs w:val="24"/>
          <w:u w:val="none"/>
        </w:rPr>
      </w:pPr>
      <w:bookmarkStart w:id="14" w:name="_Toc120196156"/>
      <w:bookmarkStart w:id="15" w:name="_Toc120281230"/>
      <w:bookmarkStart w:id="16" w:name="_Toc128131024"/>
      <w:r>
        <w:rPr>
          <w:rFonts w:cstheme="majorHAnsi"/>
          <w:b w:val="0"/>
          <w:bCs/>
          <w:sz w:val="24"/>
          <w:szCs w:val="24"/>
          <w:u w:val="none"/>
        </w:rPr>
        <w:t>T</w:t>
      </w:r>
      <w:r w:rsidR="00500D75" w:rsidRPr="00500D75">
        <w:rPr>
          <w:rFonts w:cstheme="majorHAnsi"/>
          <w:b w:val="0"/>
          <w:bCs/>
          <w:sz w:val="24"/>
          <w:szCs w:val="24"/>
          <w:u w:val="none"/>
        </w:rPr>
        <w:t>o address th</w:t>
      </w:r>
      <w:r w:rsidR="00216B2F">
        <w:rPr>
          <w:rFonts w:cstheme="majorHAnsi"/>
          <w:b w:val="0"/>
          <w:bCs/>
          <w:sz w:val="24"/>
          <w:szCs w:val="24"/>
          <w:u w:val="none"/>
        </w:rPr>
        <w:t>e</w:t>
      </w:r>
      <w:r w:rsidR="00500D75" w:rsidRPr="00500D75">
        <w:rPr>
          <w:rFonts w:cstheme="majorHAnsi"/>
          <w:b w:val="0"/>
          <w:bCs/>
          <w:sz w:val="24"/>
          <w:szCs w:val="24"/>
          <w:u w:val="none"/>
        </w:rPr>
        <w:t xml:space="preserve"> defect</w:t>
      </w:r>
      <w:r w:rsidR="00A12BA7">
        <w:rPr>
          <w:rFonts w:cstheme="majorHAnsi"/>
          <w:b w:val="0"/>
          <w:bCs/>
          <w:sz w:val="24"/>
          <w:szCs w:val="24"/>
          <w:u w:val="none"/>
        </w:rPr>
        <w:t xml:space="preserve">, the </w:t>
      </w:r>
      <w:r w:rsidR="00524563">
        <w:rPr>
          <w:rFonts w:cstheme="majorHAnsi"/>
          <w:b w:val="0"/>
          <w:bCs/>
          <w:sz w:val="24"/>
          <w:szCs w:val="24"/>
          <w:u w:val="none"/>
        </w:rPr>
        <w:t>P</w:t>
      </w:r>
      <w:r w:rsidR="00A12BA7">
        <w:rPr>
          <w:rFonts w:cstheme="majorHAnsi"/>
          <w:b w:val="0"/>
          <w:bCs/>
          <w:sz w:val="24"/>
          <w:szCs w:val="24"/>
          <w:u w:val="none"/>
        </w:rPr>
        <w:t>roposer believes that</w:t>
      </w:r>
      <w:r w:rsidR="00500D75" w:rsidRPr="00500D75">
        <w:rPr>
          <w:rFonts w:cstheme="majorHAnsi"/>
          <w:b w:val="0"/>
          <w:bCs/>
          <w:sz w:val="24"/>
          <w:szCs w:val="24"/>
          <w:u w:val="none"/>
        </w:rPr>
        <w:t xml:space="preserve"> </w:t>
      </w:r>
      <w:r w:rsidR="00F13A14">
        <w:rPr>
          <w:rFonts w:cstheme="majorHAnsi"/>
          <w:b w:val="0"/>
          <w:bCs/>
          <w:sz w:val="24"/>
          <w:szCs w:val="24"/>
          <w:u w:val="none"/>
        </w:rPr>
        <w:t xml:space="preserve">by </w:t>
      </w:r>
      <w:r w:rsidR="00500D75" w:rsidRPr="00500D75">
        <w:rPr>
          <w:rFonts w:cstheme="majorHAnsi"/>
          <w:b w:val="0"/>
          <w:bCs/>
          <w:sz w:val="24"/>
          <w:szCs w:val="24"/>
          <w:u w:val="none"/>
        </w:rPr>
        <w:t xml:space="preserve">allowing for a case-by-case assessment of bona fide </w:t>
      </w:r>
      <w:r w:rsidR="00072287">
        <w:rPr>
          <w:rFonts w:cstheme="majorHAnsi"/>
          <w:b w:val="0"/>
          <w:bCs/>
          <w:sz w:val="24"/>
          <w:szCs w:val="24"/>
          <w:u w:val="none"/>
        </w:rPr>
        <w:t>CAPEX</w:t>
      </w:r>
      <w:r w:rsidR="00500D75" w:rsidRPr="00500D75">
        <w:rPr>
          <w:rFonts w:cstheme="majorHAnsi"/>
          <w:b w:val="0"/>
          <w:bCs/>
          <w:sz w:val="24"/>
          <w:szCs w:val="24"/>
          <w:u w:val="none"/>
        </w:rPr>
        <w:t xml:space="preserve"> costs incurred and adopting the ESO’s </w:t>
      </w:r>
      <w:proofErr w:type="spellStart"/>
      <w:r w:rsidR="00500D75" w:rsidRPr="00500D75">
        <w:rPr>
          <w:rFonts w:cstheme="majorHAnsi"/>
          <w:b w:val="0"/>
          <w:bCs/>
          <w:sz w:val="24"/>
          <w:szCs w:val="24"/>
          <w:u w:val="none"/>
        </w:rPr>
        <w:t>ALoMCP</w:t>
      </w:r>
      <w:proofErr w:type="spellEnd"/>
      <w:r w:rsidR="00500D75" w:rsidRPr="00500D75">
        <w:rPr>
          <w:rStyle w:val="FootnoteReference"/>
          <w:rFonts w:cstheme="majorHAnsi"/>
          <w:b w:val="0"/>
          <w:bCs/>
          <w:sz w:val="24"/>
          <w:szCs w:val="24"/>
          <w:u w:val="none"/>
        </w:rPr>
        <w:footnoteReference w:id="15"/>
      </w:r>
      <w:r w:rsidR="00500D75" w:rsidRPr="00500D75">
        <w:rPr>
          <w:rFonts w:cstheme="majorHAnsi"/>
          <w:b w:val="0"/>
          <w:bCs/>
          <w:sz w:val="24"/>
          <w:szCs w:val="24"/>
          <w:u w:val="none"/>
        </w:rPr>
        <w:t xml:space="preserve"> allowance approach for ongoing generic </w:t>
      </w:r>
      <w:r w:rsidR="00072287">
        <w:rPr>
          <w:rFonts w:cstheme="majorHAnsi"/>
          <w:b w:val="0"/>
          <w:bCs/>
          <w:sz w:val="24"/>
          <w:szCs w:val="24"/>
          <w:u w:val="none"/>
        </w:rPr>
        <w:t>OPEX</w:t>
      </w:r>
      <w:r w:rsidR="00500D75" w:rsidRPr="00500D75">
        <w:rPr>
          <w:rFonts w:cstheme="majorHAnsi"/>
          <w:b w:val="0"/>
          <w:bCs/>
          <w:sz w:val="24"/>
          <w:szCs w:val="24"/>
          <w:u w:val="none"/>
        </w:rPr>
        <w:t xml:space="preserve"> costs </w:t>
      </w:r>
      <w:r w:rsidR="005E6C2D">
        <w:rPr>
          <w:rFonts w:cstheme="majorHAnsi"/>
          <w:b w:val="0"/>
          <w:bCs/>
          <w:sz w:val="24"/>
          <w:szCs w:val="24"/>
          <w:u w:val="none"/>
        </w:rPr>
        <w:t xml:space="preserve">this will </w:t>
      </w:r>
      <w:r w:rsidR="003337C2">
        <w:rPr>
          <w:rFonts w:cstheme="majorHAnsi"/>
          <w:b w:val="0"/>
          <w:bCs/>
          <w:sz w:val="24"/>
          <w:szCs w:val="24"/>
          <w:u w:val="none"/>
        </w:rPr>
        <w:t>ensure that</w:t>
      </w:r>
      <w:r w:rsidR="00500D75" w:rsidRPr="00500D75">
        <w:rPr>
          <w:rFonts w:cstheme="majorHAnsi"/>
          <w:b w:val="0"/>
          <w:bCs/>
          <w:sz w:val="24"/>
          <w:szCs w:val="24"/>
          <w:u w:val="none"/>
        </w:rPr>
        <w:t xml:space="preserve"> the relevant parties are not out of pocket and are not, therefore, placed at any commercial disadvantage</w:t>
      </w:r>
      <w:r w:rsidR="00500D75">
        <w:rPr>
          <w:rFonts w:cstheme="majorHAnsi"/>
          <w:b w:val="0"/>
          <w:bCs/>
          <w:sz w:val="24"/>
          <w:szCs w:val="24"/>
          <w:u w:val="none"/>
        </w:rPr>
        <w:t>.</w:t>
      </w:r>
      <w:bookmarkEnd w:id="14"/>
      <w:bookmarkEnd w:id="15"/>
      <w:bookmarkEnd w:id="16"/>
    </w:p>
    <w:p w14:paraId="0FDF245B" w14:textId="77777777" w:rsidR="00E66854" w:rsidRDefault="00E66854" w:rsidP="00347344">
      <w:pPr>
        <w:pStyle w:val="Heading2"/>
        <w:jc w:val="both"/>
      </w:pPr>
    </w:p>
    <w:p w14:paraId="28952460" w14:textId="5B9C7599" w:rsidR="00932297" w:rsidRPr="00805BD8" w:rsidRDefault="00BE213C" w:rsidP="00347344">
      <w:pPr>
        <w:pStyle w:val="Heading2"/>
        <w:jc w:val="both"/>
        <w:rPr>
          <w:sz w:val="24"/>
          <w:szCs w:val="24"/>
          <w:u w:val="none"/>
        </w:rPr>
      </w:pPr>
      <w:bookmarkStart w:id="17" w:name="_Toc128131025"/>
      <w:r w:rsidRPr="00DB2949">
        <w:rPr>
          <w:sz w:val="24"/>
          <w:szCs w:val="24"/>
          <w:u w:val="none"/>
        </w:rPr>
        <w:t>Why change?</w:t>
      </w:r>
      <w:bookmarkEnd w:id="17"/>
    </w:p>
    <w:p w14:paraId="780009A1" w14:textId="595132AB" w:rsidR="00477D18" w:rsidRPr="00477D18" w:rsidRDefault="00477D18" w:rsidP="00347344">
      <w:pPr>
        <w:spacing w:after="160"/>
        <w:jc w:val="both"/>
      </w:pPr>
      <w:proofErr w:type="gramStart"/>
      <w:r w:rsidRPr="00477D18">
        <w:t>In order to</w:t>
      </w:r>
      <w:proofErr w:type="gramEnd"/>
      <w:r w:rsidRPr="00477D18">
        <w:t xml:space="preserve"> comply with UK Government policy and ensure that non-contracted CUSC Parties; who have new or further obligations, prospectively or retrospectively, to support the Electricity System Restoration Standard (currently, as per GC0156); are not commercially disadvantaged, it is necessary to enable them to recover their bona fide (case-by-case) </w:t>
      </w:r>
      <w:r w:rsidR="00072287">
        <w:t>CAPEX</w:t>
      </w:r>
      <w:r w:rsidRPr="00477D18">
        <w:t xml:space="preserve"> costs and an allowance for ongoing </w:t>
      </w:r>
      <w:r w:rsidR="00072287">
        <w:t>OPEX</w:t>
      </w:r>
      <w:r w:rsidRPr="00477D18">
        <w:t xml:space="preserve"> costs. Therefore, a mechanism is required to be introduced into the CUSC for that purpose: hence this Modification. </w:t>
      </w:r>
    </w:p>
    <w:p w14:paraId="4C4379A0" w14:textId="46049B2C" w:rsidR="007F7162" w:rsidRDefault="00477D18" w:rsidP="002F6337">
      <w:pPr>
        <w:spacing w:after="160"/>
        <w:jc w:val="both"/>
      </w:pPr>
      <w:r w:rsidRPr="00477D18">
        <w:t>Furthermore, as the ESO set out in its GC0156 proposal</w:t>
      </w:r>
      <w:r w:rsidRPr="00477D18">
        <w:rPr>
          <w:vertAlign w:val="superscript"/>
        </w:rPr>
        <w:footnoteReference w:id="16"/>
      </w:r>
      <w:r w:rsidRPr="00477D18">
        <w:t>, when considering Applicable (Grid Code) Objective (a) as being positive, it stated that this was because it “</w:t>
      </w:r>
      <w:r w:rsidRPr="00477D18">
        <w:rPr>
          <w:i/>
          <w:iCs/>
        </w:rPr>
        <w:t>Provides a level playing field for Restoration Service Providers and CUSC Parties</w:t>
      </w:r>
      <w:r w:rsidRPr="00477D18">
        <w:t>…”.   Without this (CUSC) Modification that would not be the case as contracted RSPs would be able to recover their costs whilst non-contracted CUSC Parties would not.</w:t>
      </w:r>
    </w:p>
    <w:p w14:paraId="1341C272" w14:textId="77777777" w:rsidR="008B17FC" w:rsidRPr="00932297" w:rsidRDefault="008B17FC" w:rsidP="002F6337">
      <w:pPr>
        <w:spacing w:after="160"/>
        <w:jc w:val="both"/>
      </w:pPr>
    </w:p>
    <w:p w14:paraId="3AD7F7AF" w14:textId="441CAE96" w:rsidR="00043548" w:rsidRPr="005603D9" w:rsidRDefault="00043548" w:rsidP="00043548">
      <w:pPr>
        <w:pStyle w:val="CA3"/>
      </w:pPr>
      <w:bookmarkStart w:id="18" w:name="_Toc58837632"/>
      <w:bookmarkStart w:id="19" w:name="_Toc128131026"/>
      <w:r w:rsidRPr="005603D9">
        <w:lastRenderedPageBreak/>
        <w:t xml:space="preserve">What is the </w:t>
      </w:r>
      <w:r w:rsidR="005E3456">
        <w:t>s</w:t>
      </w:r>
      <w:r w:rsidRPr="005603D9">
        <w:t>olution</w:t>
      </w:r>
      <w:r w:rsidR="00631AD1">
        <w:t xml:space="preserve"> and when will it </w:t>
      </w:r>
      <w:r w:rsidR="00B21A59">
        <w:t xml:space="preserve">come into </w:t>
      </w:r>
      <w:r w:rsidR="00631AD1">
        <w:t>effect</w:t>
      </w:r>
      <w:r w:rsidRPr="005603D9">
        <w:t>?</w:t>
      </w:r>
      <w:bookmarkEnd w:id="13"/>
      <w:bookmarkEnd w:id="18"/>
      <w:bookmarkEnd w:id="19"/>
    </w:p>
    <w:p w14:paraId="0A45D89B" w14:textId="77777777" w:rsidR="00DC39DC" w:rsidRDefault="00DC39DC" w:rsidP="008B17FC">
      <w:pPr>
        <w:pStyle w:val="Heading2"/>
        <w:jc w:val="both"/>
      </w:pPr>
      <w:bookmarkStart w:id="20" w:name="_Toc128131027"/>
      <w:r>
        <w:t>Proposer’s solution</w:t>
      </w:r>
      <w:bookmarkEnd w:id="20"/>
    </w:p>
    <w:p w14:paraId="35C4B038" w14:textId="77777777" w:rsidR="00C44BD9" w:rsidRPr="00C44BD9" w:rsidRDefault="00C44BD9" w:rsidP="008B17FC">
      <w:pPr>
        <w:jc w:val="both"/>
      </w:pPr>
    </w:p>
    <w:p w14:paraId="325598A1" w14:textId="77777777" w:rsidR="00B735BE" w:rsidRPr="00477D18" w:rsidRDefault="00B735BE" w:rsidP="008B17FC">
      <w:pPr>
        <w:spacing w:after="160"/>
        <w:jc w:val="both"/>
        <w:rPr>
          <w:u w:val="single"/>
        </w:rPr>
      </w:pPr>
      <w:r w:rsidRPr="00477D18">
        <w:rPr>
          <w:u w:val="single"/>
        </w:rPr>
        <w:t>Claims Principles</w:t>
      </w:r>
    </w:p>
    <w:p w14:paraId="18CD2285" w14:textId="2258A224" w:rsidR="00B735BE" w:rsidRPr="00477D18" w:rsidRDefault="00F62F52" w:rsidP="008B17FC">
      <w:pPr>
        <w:numPr>
          <w:ilvl w:val="0"/>
          <w:numId w:val="2"/>
        </w:numPr>
        <w:spacing w:after="160"/>
        <w:jc w:val="both"/>
      </w:pPr>
      <w:r>
        <w:t>To be b</w:t>
      </w:r>
      <w:r w:rsidR="00B735BE" w:rsidRPr="00477D18">
        <w:t>ased on the principle set out in Article 8</w:t>
      </w:r>
      <w:r w:rsidR="00B735BE" w:rsidRPr="00477D18">
        <w:rPr>
          <w:vertAlign w:val="superscript"/>
        </w:rPr>
        <w:footnoteReference w:id="17"/>
      </w:r>
      <w:r w:rsidR="00B735BE" w:rsidRPr="00477D18">
        <w:t xml:space="preserve"> (Cost Recovery)</w:t>
      </w:r>
      <w:r w:rsidR="00B735BE" w:rsidRPr="00477D18">
        <w:rPr>
          <w:vertAlign w:val="superscript"/>
        </w:rPr>
        <w:footnoteReference w:id="18"/>
      </w:r>
      <w:r w:rsidR="00B735BE" w:rsidRPr="00477D18">
        <w:t xml:space="preserve"> of ERNC</w:t>
      </w:r>
      <w:r w:rsidR="008D71CB">
        <w:t>.</w:t>
      </w:r>
    </w:p>
    <w:p w14:paraId="10B20D7A" w14:textId="77777777" w:rsidR="00B735BE" w:rsidRPr="008D71CB" w:rsidRDefault="00B735BE" w:rsidP="008B17FC">
      <w:pPr>
        <w:numPr>
          <w:ilvl w:val="0"/>
          <w:numId w:val="2"/>
        </w:numPr>
        <w:spacing w:after="160"/>
        <w:jc w:val="both"/>
      </w:pPr>
      <w:r w:rsidRPr="00606549">
        <w:t xml:space="preserve">The costs borne by CUSC Parties stemming from the obligations laid down in GC0156 shall be assessed and those costs assessed as reasonable, </w:t>
      </w:r>
      <w:proofErr w:type="gramStart"/>
      <w:r w:rsidRPr="00606549">
        <w:t>efficient</w:t>
      </w:r>
      <w:proofErr w:type="gramEnd"/>
      <w:r w:rsidRPr="00606549">
        <w:t xml:space="preserve"> and proportionate shall be recovered via </w:t>
      </w:r>
      <w:proofErr w:type="spellStart"/>
      <w:r w:rsidRPr="00606549">
        <w:t>BSUoS</w:t>
      </w:r>
      <w:proofErr w:type="spellEnd"/>
      <w:r w:rsidRPr="008D71CB">
        <w:t>.</w:t>
      </w:r>
    </w:p>
    <w:p w14:paraId="19BBCDE6" w14:textId="77777777" w:rsidR="00B735BE" w:rsidRPr="00477D18" w:rsidRDefault="00B735BE" w:rsidP="008B17FC">
      <w:pPr>
        <w:spacing w:after="160"/>
        <w:jc w:val="both"/>
        <w:rPr>
          <w:u w:val="single"/>
        </w:rPr>
      </w:pPr>
      <w:r w:rsidRPr="00477D18">
        <w:rPr>
          <w:u w:val="single"/>
        </w:rPr>
        <w:t>Items to be claimed for</w:t>
      </w:r>
    </w:p>
    <w:p w14:paraId="54D6BC75" w14:textId="3D5116BF" w:rsidR="00B735BE" w:rsidRPr="00477D18" w:rsidRDefault="00B735BE" w:rsidP="008B17FC">
      <w:pPr>
        <w:numPr>
          <w:ilvl w:val="0"/>
          <w:numId w:val="3"/>
        </w:numPr>
        <w:spacing w:after="160"/>
        <w:jc w:val="both"/>
      </w:pPr>
      <w:r w:rsidRPr="00477D18">
        <w:t xml:space="preserve">As per previous list of </w:t>
      </w:r>
      <w:r w:rsidR="00072287">
        <w:t>CAPEX</w:t>
      </w:r>
      <w:r w:rsidRPr="00477D18">
        <w:t xml:space="preserve"> cost items shared with </w:t>
      </w:r>
      <w:r w:rsidR="00B14DF7">
        <w:t>DESNZ</w:t>
      </w:r>
      <w:r w:rsidR="00B14DF7">
        <w:rPr>
          <w:rStyle w:val="FootnoteReference"/>
        </w:rPr>
        <w:footnoteReference w:id="19"/>
      </w:r>
      <w:r w:rsidRPr="00477D18">
        <w:t>, Ofgem, ESRS groups and GC0156 workgroup (and sub-groups) namely:</w:t>
      </w:r>
    </w:p>
    <w:p w14:paraId="4D08AE6B" w14:textId="77777777" w:rsidR="00B735BE" w:rsidRPr="00477D18" w:rsidRDefault="00B735BE" w:rsidP="00606549">
      <w:pPr>
        <w:spacing w:after="160"/>
        <w:ind w:left="1440"/>
        <w:jc w:val="both"/>
      </w:pPr>
      <w:r w:rsidRPr="00477D18">
        <w:rPr>
          <w:i/>
          <w:iCs/>
        </w:rPr>
        <w:t>(</w:t>
      </w:r>
      <w:proofErr w:type="spellStart"/>
      <w:r w:rsidRPr="00477D18">
        <w:rPr>
          <w:i/>
          <w:iCs/>
        </w:rPr>
        <w:t>i</w:t>
      </w:r>
      <w:proofErr w:type="spellEnd"/>
      <w:r w:rsidRPr="00477D18">
        <w:rPr>
          <w:i/>
          <w:iCs/>
        </w:rPr>
        <w:t xml:space="preserve">) design an on-site solution to that Grid Code approved </w:t>
      </w:r>
      <w:proofErr w:type="gramStart"/>
      <w:r w:rsidRPr="00477D18">
        <w:rPr>
          <w:i/>
          <w:iCs/>
        </w:rPr>
        <w:t>obligation;</w:t>
      </w:r>
      <w:proofErr w:type="gramEnd"/>
    </w:p>
    <w:p w14:paraId="61181782" w14:textId="77777777" w:rsidR="00B735BE" w:rsidRPr="00477D18" w:rsidRDefault="00B735BE" w:rsidP="00606549">
      <w:pPr>
        <w:spacing w:after="160"/>
        <w:ind w:left="1440"/>
        <w:jc w:val="both"/>
      </w:pPr>
      <w:r w:rsidRPr="00477D18">
        <w:rPr>
          <w:i/>
          <w:iCs/>
        </w:rPr>
        <w:t xml:space="preserve">(ii) identify costed </w:t>
      </w:r>
      <w:proofErr w:type="gramStart"/>
      <w:r w:rsidRPr="00477D18">
        <w:rPr>
          <w:i/>
          <w:iCs/>
        </w:rPr>
        <w:t>solutions;</w:t>
      </w:r>
      <w:proofErr w:type="gramEnd"/>
    </w:p>
    <w:p w14:paraId="744AD1DB" w14:textId="77777777" w:rsidR="00B735BE" w:rsidRPr="00477D18" w:rsidRDefault="00B735BE" w:rsidP="00606549">
      <w:pPr>
        <w:spacing w:after="160"/>
        <w:ind w:left="1440"/>
        <w:jc w:val="both"/>
      </w:pPr>
      <w:r w:rsidRPr="00477D18">
        <w:rPr>
          <w:i/>
          <w:iCs/>
        </w:rPr>
        <w:t xml:space="preserve">(iii) seek and obtain the necessary planning permission(s) and associated other permits </w:t>
      </w:r>
      <w:proofErr w:type="gramStart"/>
      <w:r w:rsidRPr="00477D18">
        <w:rPr>
          <w:i/>
          <w:iCs/>
        </w:rPr>
        <w:t>etc.;</w:t>
      </w:r>
      <w:proofErr w:type="gramEnd"/>
    </w:p>
    <w:p w14:paraId="7561B385" w14:textId="77777777" w:rsidR="00B735BE" w:rsidRPr="00477D18" w:rsidRDefault="00B735BE" w:rsidP="00606549">
      <w:pPr>
        <w:spacing w:after="160"/>
        <w:ind w:left="1440"/>
        <w:jc w:val="both"/>
      </w:pPr>
      <w:r w:rsidRPr="00477D18">
        <w:rPr>
          <w:i/>
          <w:iCs/>
        </w:rPr>
        <w:t xml:space="preserve">(iv) </w:t>
      </w:r>
      <w:proofErr w:type="gramStart"/>
      <w:r w:rsidRPr="00477D18">
        <w:rPr>
          <w:i/>
          <w:iCs/>
        </w:rPr>
        <w:t>procure;</w:t>
      </w:r>
      <w:proofErr w:type="gramEnd"/>
    </w:p>
    <w:p w14:paraId="4030E3FC" w14:textId="77777777" w:rsidR="00B735BE" w:rsidRPr="00477D18" w:rsidRDefault="00B735BE" w:rsidP="00606549">
      <w:pPr>
        <w:spacing w:after="160"/>
        <w:ind w:left="1440"/>
        <w:jc w:val="both"/>
      </w:pPr>
      <w:r w:rsidRPr="00477D18">
        <w:rPr>
          <w:i/>
          <w:iCs/>
        </w:rPr>
        <w:t xml:space="preserve">(v) </w:t>
      </w:r>
      <w:proofErr w:type="gramStart"/>
      <w:r w:rsidRPr="00477D18">
        <w:rPr>
          <w:i/>
          <w:iCs/>
        </w:rPr>
        <w:t>construct;</w:t>
      </w:r>
      <w:proofErr w:type="gramEnd"/>
    </w:p>
    <w:p w14:paraId="2EA71F54" w14:textId="77777777" w:rsidR="00B735BE" w:rsidRPr="00477D18" w:rsidRDefault="00B735BE" w:rsidP="00606549">
      <w:pPr>
        <w:spacing w:after="160"/>
        <w:ind w:left="1440"/>
        <w:jc w:val="both"/>
      </w:pPr>
      <w:r w:rsidRPr="00477D18">
        <w:rPr>
          <w:i/>
          <w:iCs/>
        </w:rPr>
        <w:t>(vi) commission</w:t>
      </w:r>
      <w:r w:rsidRPr="00477D18">
        <w:rPr>
          <w:i/>
          <w:iCs/>
          <w:vertAlign w:val="superscript"/>
        </w:rPr>
        <w:footnoteReference w:id="20"/>
      </w:r>
      <w:r w:rsidRPr="00477D18">
        <w:rPr>
          <w:i/>
          <w:iCs/>
        </w:rPr>
        <w:t>; and</w:t>
      </w:r>
    </w:p>
    <w:p w14:paraId="5C6998C1" w14:textId="77777777" w:rsidR="00B735BE" w:rsidRPr="00477D18" w:rsidRDefault="00B735BE" w:rsidP="00606549">
      <w:pPr>
        <w:spacing w:after="160"/>
        <w:ind w:left="1440"/>
        <w:jc w:val="both"/>
      </w:pPr>
      <w:r w:rsidRPr="00477D18">
        <w:rPr>
          <w:i/>
          <w:iCs/>
        </w:rPr>
        <w:t>(vii) train the necessary staff (as well as possibly recruit more staff); plus</w:t>
      </w:r>
    </w:p>
    <w:p w14:paraId="5A1609A4" w14:textId="0ED1A5C9" w:rsidR="00B735BE" w:rsidRPr="00477D18" w:rsidRDefault="00B735BE" w:rsidP="00606549">
      <w:pPr>
        <w:spacing w:after="160"/>
        <w:ind w:left="1440"/>
        <w:jc w:val="both"/>
      </w:pPr>
      <w:r w:rsidRPr="00477D18">
        <w:rPr>
          <w:i/>
          <w:iCs/>
        </w:rPr>
        <w:t xml:space="preserve">(viii) Ongoing annual </w:t>
      </w:r>
      <w:r w:rsidR="00072287">
        <w:rPr>
          <w:i/>
          <w:iCs/>
        </w:rPr>
        <w:t>OPEX</w:t>
      </w:r>
      <w:r w:rsidRPr="00477D18">
        <w:rPr>
          <w:i/>
          <w:iCs/>
        </w:rPr>
        <w:t xml:space="preserve"> costs.</w:t>
      </w:r>
    </w:p>
    <w:p w14:paraId="1A7CB724" w14:textId="77777777" w:rsidR="00B735BE" w:rsidRPr="00477D18" w:rsidRDefault="00B735BE" w:rsidP="00831BD2">
      <w:pPr>
        <w:spacing w:after="160"/>
        <w:jc w:val="both"/>
        <w:rPr>
          <w:u w:val="single"/>
        </w:rPr>
      </w:pPr>
      <w:r w:rsidRPr="00477D18">
        <w:rPr>
          <w:u w:val="single"/>
        </w:rPr>
        <w:t>Process to be followed</w:t>
      </w:r>
    </w:p>
    <w:p w14:paraId="3D8A9C65" w14:textId="6AE264CB" w:rsidR="00B735BE" w:rsidRPr="00477D18" w:rsidRDefault="00B735BE" w:rsidP="00D0424A">
      <w:pPr>
        <w:numPr>
          <w:ilvl w:val="0"/>
          <w:numId w:val="4"/>
        </w:numPr>
        <w:spacing w:after="160"/>
        <w:jc w:val="both"/>
      </w:pPr>
      <w:r w:rsidRPr="00477D18">
        <w:t>Follow the process principles already established in the BSC</w:t>
      </w:r>
      <w:r w:rsidRPr="00477D18">
        <w:rPr>
          <w:vertAlign w:val="superscript"/>
        </w:rPr>
        <w:footnoteReference w:id="21"/>
      </w:r>
      <w:r w:rsidRPr="00477D18">
        <w:t xml:space="preserve"> (Ofgem and </w:t>
      </w:r>
      <w:r w:rsidR="00B14DF7">
        <w:t>DESNZ</w:t>
      </w:r>
      <w:r w:rsidRPr="00477D18">
        <w:t xml:space="preserve"> approved</w:t>
      </w:r>
      <w:r w:rsidRPr="00477D18">
        <w:rPr>
          <w:vertAlign w:val="superscript"/>
        </w:rPr>
        <w:footnoteReference w:id="22"/>
      </w:r>
      <w:r w:rsidRPr="00477D18">
        <w:t xml:space="preserve">) for Generators to make </w:t>
      </w:r>
      <w:r w:rsidRPr="00477D18">
        <w:rPr>
          <w:i/>
          <w:iCs/>
        </w:rPr>
        <w:t xml:space="preserve">ex post </w:t>
      </w:r>
      <w:r w:rsidRPr="00477D18">
        <w:t>claims for costs</w:t>
      </w:r>
      <w:r w:rsidRPr="00477D18">
        <w:rPr>
          <w:vertAlign w:val="superscript"/>
        </w:rPr>
        <w:footnoteReference w:id="23"/>
      </w:r>
      <w:r w:rsidRPr="00477D18">
        <w:t xml:space="preserve"> that arise under the Fuel Security Code</w:t>
      </w:r>
      <w:r w:rsidRPr="00477D18">
        <w:rPr>
          <w:vertAlign w:val="superscript"/>
        </w:rPr>
        <w:footnoteReference w:id="24"/>
      </w:r>
      <w:r w:rsidRPr="00477D18">
        <w:t xml:space="preserve"> which, at a high level, would include:</w:t>
      </w:r>
    </w:p>
    <w:p w14:paraId="099EB100" w14:textId="77777777" w:rsidR="00B735BE" w:rsidRPr="00477D18" w:rsidRDefault="00B735BE" w:rsidP="00D0424A">
      <w:pPr>
        <w:numPr>
          <w:ilvl w:val="1"/>
          <w:numId w:val="4"/>
        </w:numPr>
        <w:spacing w:after="160"/>
        <w:jc w:val="both"/>
      </w:pPr>
      <w:r w:rsidRPr="00477D18">
        <w:t>CUSC Panel appoints committee of independent experts</w:t>
      </w:r>
      <w:r w:rsidRPr="00477D18">
        <w:rPr>
          <w:vertAlign w:val="superscript"/>
        </w:rPr>
        <w:footnoteReference w:id="25"/>
      </w:r>
      <w:r w:rsidRPr="00477D18">
        <w:t xml:space="preserve"> (no CUSC Parties, or ESO, on the committee, Ofgem can observe) to assess claims.</w:t>
      </w:r>
    </w:p>
    <w:p w14:paraId="27F90C77" w14:textId="77777777" w:rsidR="00B735BE" w:rsidRPr="00477D18" w:rsidRDefault="00B735BE" w:rsidP="00D0424A">
      <w:pPr>
        <w:numPr>
          <w:ilvl w:val="1"/>
          <w:numId w:val="4"/>
        </w:numPr>
        <w:spacing w:after="160"/>
        <w:jc w:val="both"/>
      </w:pPr>
      <w:r w:rsidRPr="00477D18">
        <w:lastRenderedPageBreak/>
        <w:t>Claims submitted directly to the committee.</w:t>
      </w:r>
    </w:p>
    <w:p w14:paraId="1860054E" w14:textId="77777777" w:rsidR="00B735BE" w:rsidRPr="00477D18" w:rsidRDefault="00B735BE" w:rsidP="00D0424A">
      <w:pPr>
        <w:numPr>
          <w:ilvl w:val="1"/>
          <w:numId w:val="4"/>
        </w:numPr>
        <w:spacing w:after="160"/>
        <w:jc w:val="both"/>
      </w:pPr>
      <w:r w:rsidRPr="00477D18">
        <w:t>Claims include all requisite information / justification needed by the committee (who can ask for further information if needed).</w:t>
      </w:r>
    </w:p>
    <w:p w14:paraId="36B82D2B" w14:textId="12463A50" w:rsidR="00B735BE" w:rsidRPr="00477D18" w:rsidRDefault="00B735BE" w:rsidP="00D0424A">
      <w:pPr>
        <w:numPr>
          <w:ilvl w:val="0"/>
          <w:numId w:val="4"/>
        </w:numPr>
        <w:spacing w:after="160"/>
        <w:jc w:val="both"/>
      </w:pPr>
      <w:r w:rsidRPr="00477D18">
        <w:rPr>
          <w:i/>
          <w:iCs/>
        </w:rPr>
        <w:t xml:space="preserve">Ex ante </w:t>
      </w:r>
      <w:r w:rsidRPr="00477D18">
        <w:t xml:space="preserve">pre-expenditure approval requests (as can occur with Networks) can be submitted to the committee for </w:t>
      </w:r>
      <w:r w:rsidR="00072287">
        <w:t>CAPEX</w:t>
      </w:r>
      <w:r w:rsidRPr="00477D18">
        <w:t xml:space="preserve"> items </w:t>
      </w:r>
      <w:proofErr w:type="gramStart"/>
      <w:r w:rsidRPr="00477D18">
        <w:t>in excess of</w:t>
      </w:r>
      <w:proofErr w:type="gramEnd"/>
      <w:r w:rsidRPr="00477D18">
        <w:t xml:space="preserve"> £100k as well as </w:t>
      </w:r>
      <w:r w:rsidRPr="00477D18">
        <w:rPr>
          <w:i/>
          <w:iCs/>
        </w:rPr>
        <w:t>ex post</w:t>
      </w:r>
      <w:r w:rsidRPr="00477D18">
        <w:rPr>
          <w:i/>
          <w:iCs/>
          <w:vertAlign w:val="superscript"/>
        </w:rPr>
        <w:footnoteReference w:id="26"/>
      </w:r>
      <w:r w:rsidRPr="00477D18">
        <w:t xml:space="preserve"> claims. </w:t>
      </w:r>
    </w:p>
    <w:p w14:paraId="52A9AE6D" w14:textId="57F83FCF" w:rsidR="00B735BE" w:rsidRPr="00477D18" w:rsidRDefault="00B735BE" w:rsidP="00D0424A">
      <w:pPr>
        <w:numPr>
          <w:ilvl w:val="0"/>
          <w:numId w:val="4"/>
        </w:numPr>
        <w:spacing w:after="160"/>
        <w:jc w:val="both"/>
      </w:pPr>
      <w:r w:rsidRPr="00477D18">
        <w:rPr>
          <w:i/>
          <w:iCs/>
        </w:rPr>
        <w:t>Ex ante</w:t>
      </w:r>
      <w:r w:rsidRPr="00477D18">
        <w:rPr>
          <w:i/>
          <w:iCs/>
          <w:vertAlign w:val="superscript"/>
        </w:rPr>
        <w:footnoteReference w:id="27"/>
      </w:r>
      <w:r w:rsidRPr="00477D18">
        <w:rPr>
          <w:i/>
          <w:iCs/>
        </w:rPr>
        <w:t xml:space="preserve"> </w:t>
      </w:r>
      <w:r w:rsidRPr="00477D18">
        <w:t xml:space="preserve">allowance for </w:t>
      </w:r>
      <w:r w:rsidR="00072287">
        <w:t>OPEX</w:t>
      </w:r>
      <w:r w:rsidRPr="00477D18">
        <w:t xml:space="preserve"> costs set by committee.</w:t>
      </w:r>
    </w:p>
    <w:p w14:paraId="52956356" w14:textId="77777777" w:rsidR="00B735BE" w:rsidRPr="00477D18" w:rsidRDefault="00B735BE" w:rsidP="00831BD2">
      <w:pPr>
        <w:spacing w:after="160"/>
        <w:jc w:val="both"/>
        <w:rPr>
          <w:u w:val="single"/>
        </w:rPr>
      </w:pPr>
      <w:r w:rsidRPr="00477D18">
        <w:rPr>
          <w:u w:val="single"/>
        </w:rPr>
        <w:t>Payment</w:t>
      </w:r>
    </w:p>
    <w:p w14:paraId="4810CEFB" w14:textId="7864F150" w:rsidR="00B735BE" w:rsidRPr="00477D18" w:rsidRDefault="00B735BE" w:rsidP="00D0424A">
      <w:pPr>
        <w:numPr>
          <w:ilvl w:val="0"/>
          <w:numId w:val="5"/>
        </w:numPr>
        <w:spacing w:after="160"/>
        <w:jc w:val="both"/>
      </w:pPr>
      <w:r w:rsidRPr="00477D18">
        <w:t xml:space="preserve">Claims for </w:t>
      </w:r>
      <w:r w:rsidR="00072287">
        <w:t>CAPEX</w:t>
      </w:r>
      <w:r w:rsidRPr="00477D18">
        <w:t xml:space="preserve"> costs incurred or to be incurred (including requests for pre-approval of expenditure) assessed by the committee to be</w:t>
      </w:r>
      <w:r w:rsidRPr="00477D18">
        <w:rPr>
          <w:i/>
          <w:iCs/>
        </w:rPr>
        <w:t xml:space="preserve"> reasonable, </w:t>
      </w:r>
      <w:proofErr w:type="gramStart"/>
      <w:r w:rsidRPr="00477D18">
        <w:rPr>
          <w:i/>
          <w:iCs/>
        </w:rPr>
        <w:t>efficient</w:t>
      </w:r>
      <w:proofErr w:type="gramEnd"/>
      <w:r w:rsidRPr="00477D18">
        <w:rPr>
          <w:i/>
          <w:iCs/>
        </w:rPr>
        <w:t xml:space="preserve"> and proportionate</w:t>
      </w:r>
      <w:r w:rsidRPr="00477D18">
        <w:rPr>
          <w:vertAlign w:val="superscript"/>
        </w:rPr>
        <w:footnoteReference w:id="28"/>
      </w:r>
      <w:r w:rsidRPr="00477D18">
        <w:t xml:space="preserve"> shall be paid by the ESO within one month of the committee validated claim or pre-approved expenditure request.</w:t>
      </w:r>
    </w:p>
    <w:p w14:paraId="47E14CDF" w14:textId="1E372696" w:rsidR="00B735BE" w:rsidRPr="00477D18" w:rsidRDefault="00B735BE" w:rsidP="00D0424A">
      <w:pPr>
        <w:numPr>
          <w:ilvl w:val="0"/>
          <w:numId w:val="5"/>
        </w:numPr>
        <w:spacing w:after="160"/>
        <w:jc w:val="both"/>
      </w:pPr>
      <w:r w:rsidRPr="00477D18">
        <w:t>In the case of a pre-approved expenditure request</w:t>
      </w:r>
      <w:r w:rsidR="004A3334">
        <w:t>,</w:t>
      </w:r>
      <w:r w:rsidRPr="00477D18">
        <w:t xml:space="preserve"> this can include an option for the payment (or stage payment), by the ESO, of the contractor / sub-contractor directly.</w:t>
      </w:r>
    </w:p>
    <w:p w14:paraId="294EF11D" w14:textId="5919ED8F" w:rsidR="00B735BE" w:rsidRPr="00477D18" w:rsidRDefault="00B735BE" w:rsidP="00D0424A">
      <w:pPr>
        <w:numPr>
          <w:ilvl w:val="0"/>
          <w:numId w:val="5"/>
        </w:numPr>
        <w:spacing w:after="160"/>
        <w:jc w:val="both"/>
      </w:pPr>
      <w:r w:rsidRPr="00477D18">
        <w:t xml:space="preserve">For </w:t>
      </w:r>
      <w:r w:rsidR="00072287">
        <w:t>OPEX</w:t>
      </w:r>
      <w:r w:rsidRPr="00477D18">
        <w:t>, the claims committee to set out, after consultation with stakeholders, an annual</w:t>
      </w:r>
      <w:r w:rsidRPr="00477D18">
        <w:rPr>
          <w:vertAlign w:val="superscript"/>
        </w:rPr>
        <w:footnoteReference w:id="29"/>
      </w:r>
      <w:r w:rsidRPr="00477D18">
        <w:t xml:space="preserve"> allowance (inflated</w:t>
      </w:r>
      <w:r w:rsidRPr="00477D18">
        <w:rPr>
          <w:vertAlign w:val="superscript"/>
        </w:rPr>
        <w:footnoteReference w:id="30"/>
      </w:r>
      <w:r w:rsidRPr="00477D18">
        <w:t>); which maybe based on technology types / types of claimants and asset size; for such items as, for example, staff costs</w:t>
      </w:r>
      <w:r w:rsidRPr="00477D18">
        <w:rPr>
          <w:vertAlign w:val="superscript"/>
        </w:rPr>
        <w:footnoteReference w:id="31"/>
      </w:r>
      <w:r w:rsidRPr="00477D18">
        <w:t>, ongoing training</w:t>
      </w:r>
      <w:r w:rsidRPr="00477D18">
        <w:rPr>
          <w:vertAlign w:val="superscript"/>
        </w:rPr>
        <w:footnoteReference w:id="32"/>
      </w:r>
      <w:r w:rsidRPr="00477D18">
        <w:t>, assurance activities</w:t>
      </w:r>
      <w:r w:rsidRPr="00477D18">
        <w:rPr>
          <w:vertAlign w:val="superscript"/>
        </w:rPr>
        <w:footnoteReference w:id="33"/>
      </w:r>
      <w:r w:rsidRPr="00477D18">
        <w:t>, fuel</w:t>
      </w:r>
      <w:r w:rsidRPr="00477D18">
        <w:rPr>
          <w:vertAlign w:val="superscript"/>
        </w:rPr>
        <w:footnoteReference w:id="34"/>
      </w:r>
      <w:r w:rsidRPr="00477D18">
        <w:t>, maintenance, rates</w:t>
      </w:r>
      <w:r w:rsidRPr="00477D18">
        <w:rPr>
          <w:vertAlign w:val="superscript"/>
        </w:rPr>
        <w:footnoteReference w:id="35"/>
      </w:r>
      <w:r w:rsidRPr="00477D18">
        <w:t>, permit renewals, statutory equipment testing etc., etc.</w:t>
      </w:r>
    </w:p>
    <w:p w14:paraId="5484A0CD" w14:textId="77777777" w:rsidR="00B735BE" w:rsidRPr="00477D18" w:rsidRDefault="00B735BE" w:rsidP="00831BD2">
      <w:pPr>
        <w:spacing w:after="160"/>
        <w:jc w:val="both"/>
        <w:rPr>
          <w:u w:val="single"/>
        </w:rPr>
      </w:pPr>
      <w:r w:rsidRPr="00477D18">
        <w:rPr>
          <w:u w:val="single"/>
        </w:rPr>
        <w:t>Avoidable Costs (</w:t>
      </w:r>
      <w:proofErr w:type="spellStart"/>
      <w:r w:rsidRPr="00477D18">
        <w:rPr>
          <w:u w:val="single"/>
        </w:rPr>
        <w:t>AvCo</w:t>
      </w:r>
      <w:proofErr w:type="spellEnd"/>
      <w:r w:rsidRPr="00477D18">
        <w:rPr>
          <w:u w:val="single"/>
        </w:rPr>
        <w:t>)</w:t>
      </w:r>
    </w:p>
    <w:p w14:paraId="7F19CC4F" w14:textId="7B1AE46E" w:rsidR="00B735BE" w:rsidRPr="00477D18" w:rsidRDefault="00B735BE" w:rsidP="00831BD2">
      <w:pPr>
        <w:spacing w:after="160"/>
        <w:jc w:val="both"/>
      </w:pPr>
      <w:r w:rsidRPr="00477D18">
        <w:t>As has been noted in the early September GC0156 Markets &amp; Funding sub-group meeting, Section G</w:t>
      </w:r>
      <w:r w:rsidRPr="00477D18">
        <w:rPr>
          <w:vertAlign w:val="superscript"/>
        </w:rPr>
        <w:footnoteReference w:id="36"/>
      </w:r>
      <w:r w:rsidRPr="00477D18">
        <w:t xml:space="preserve"> of the BSC</w:t>
      </w:r>
      <w:r w:rsidRPr="00477D18">
        <w:rPr>
          <w:vertAlign w:val="superscript"/>
        </w:rPr>
        <w:footnoteReference w:id="37"/>
      </w:r>
      <w:r w:rsidRPr="00477D18">
        <w:t xml:space="preserve"> covers just those costs that arise </w:t>
      </w:r>
      <w:r w:rsidRPr="00477D18">
        <w:rPr>
          <w:u w:val="single"/>
        </w:rPr>
        <w:t>during</w:t>
      </w:r>
      <w:r w:rsidRPr="00730118">
        <w:rPr>
          <w:vertAlign w:val="superscript"/>
        </w:rPr>
        <w:footnoteReference w:id="38"/>
      </w:r>
      <w:r w:rsidRPr="00477D18">
        <w:t xml:space="preserve"> (but not before</w:t>
      </w:r>
      <w:r w:rsidRPr="00477D18">
        <w:rPr>
          <w:vertAlign w:val="superscript"/>
        </w:rPr>
        <w:footnoteReference w:id="39"/>
      </w:r>
      <w:r w:rsidRPr="00477D18">
        <w:t>) any actual Total or Partial System Shutdown (a ‘Black Start’ event).  These costs are limited to ‘Avoidable Costs’</w:t>
      </w:r>
      <w:r w:rsidRPr="00477D18">
        <w:rPr>
          <w:vertAlign w:val="superscript"/>
        </w:rPr>
        <w:footnoteReference w:id="40"/>
      </w:r>
      <w:r w:rsidRPr="00477D18">
        <w:t xml:space="preserve"> and do not cover either initial (or replacement) </w:t>
      </w:r>
      <w:r w:rsidR="00072287">
        <w:t>CAPEX</w:t>
      </w:r>
      <w:r w:rsidRPr="00477D18">
        <w:t xml:space="preserve"> or </w:t>
      </w:r>
      <w:r w:rsidR="00072287">
        <w:t>OPEX</w:t>
      </w:r>
      <w:r w:rsidRPr="00477D18">
        <w:t xml:space="preserve"> that arise out with a ‘Black Start’ event.  </w:t>
      </w:r>
    </w:p>
    <w:p w14:paraId="1BBFEBDC" w14:textId="70DF0CD1" w:rsidR="00B735BE" w:rsidRPr="00477D18" w:rsidRDefault="00B0705B" w:rsidP="00831BD2">
      <w:pPr>
        <w:spacing w:after="160"/>
        <w:jc w:val="both"/>
      </w:pPr>
      <w:r>
        <w:lastRenderedPageBreak/>
        <w:t xml:space="preserve">The </w:t>
      </w:r>
      <w:r w:rsidR="00524563">
        <w:t>P</w:t>
      </w:r>
      <w:r>
        <w:t>roposer</w:t>
      </w:r>
      <w:r w:rsidR="00D21E70">
        <w:t xml:space="preserve"> </w:t>
      </w:r>
      <w:r w:rsidR="004F4B9A">
        <w:t>suggests</w:t>
      </w:r>
      <w:r w:rsidR="00382999">
        <w:t xml:space="preserve"> </w:t>
      </w:r>
      <w:r w:rsidR="00B735BE" w:rsidRPr="00477D18">
        <w:t xml:space="preserve">that within the solution for this (CUSC) Modification, wording is included to make clear that any party who is claiming, under this solution, funds for </w:t>
      </w:r>
      <w:r w:rsidR="00072287">
        <w:t>CAPEX</w:t>
      </w:r>
      <w:r w:rsidR="00B735BE" w:rsidRPr="00477D18">
        <w:t xml:space="preserve"> (and the </w:t>
      </w:r>
      <w:r w:rsidR="00072287">
        <w:t>OPEX</w:t>
      </w:r>
      <w:r w:rsidR="00B735BE" w:rsidRPr="00477D18">
        <w:t xml:space="preserve"> allowance) cannot subsequently seek to claim for those same costs under any (BSC) Section G claims (if it arises) – there can be no ‘double </w:t>
      </w:r>
      <w:proofErr w:type="gramStart"/>
      <w:r w:rsidR="00F414C1" w:rsidRPr="00477D18">
        <w:t>dipping‘</w:t>
      </w:r>
      <w:proofErr w:type="gramEnd"/>
      <w:r w:rsidR="00F414C1">
        <w:t xml:space="preserve">/ </w:t>
      </w:r>
      <w:r w:rsidR="00B735BE" w:rsidRPr="00477D18">
        <w:t xml:space="preserve">‘double payment’ / ‘double recovery’.  </w:t>
      </w:r>
    </w:p>
    <w:p w14:paraId="1886213C" w14:textId="5D9559C5" w:rsidR="00470B5B" w:rsidRDefault="00B735BE" w:rsidP="00831BD2">
      <w:pPr>
        <w:jc w:val="both"/>
      </w:pPr>
      <w:r w:rsidRPr="00477D18">
        <w:t>Therefore, the intent would be to include wording, in the (CUSC) solution, that permits the documentation / information / submission(s) made by any party to the (CUSC) claims committee set up for this Modifications’ purpose to be subsequently shared with any BSC appointed (Section G) Claims Committee that is considering ‘Avoidable Cost’ claims</w:t>
      </w:r>
      <w:r w:rsidR="006F6097">
        <w:t>.</w:t>
      </w:r>
    </w:p>
    <w:p w14:paraId="2FF5CA83" w14:textId="77777777" w:rsidR="0005764A" w:rsidRPr="00B735BE" w:rsidRDefault="0005764A" w:rsidP="00831BD2">
      <w:pPr>
        <w:jc w:val="both"/>
        <w:rPr>
          <w:iCs/>
        </w:rPr>
      </w:pPr>
    </w:p>
    <w:p w14:paraId="6CB5AF3F" w14:textId="77777777" w:rsidR="00050444" w:rsidRDefault="00050444" w:rsidP="00BD3E26">
      <w:pPr>
        <w:pStyle w:val="CA3"/>
      </w:pPr>
      <w:bookmarkStart w:id="21" w:name="_Toc128131028"/>
      <w:r>
        <w:t xml:space="preserve">Workgroup </w:t>
      </w:r>
      <w:r w:rsidR="005E3456">
        <w:t>c</w:t>
      </w:r>
      <w:r>
        <w:t>onsiderations</w:t>
      </w:r>
      <w:bookmarkEnd w:id="21"/>
    </w:p>
    <w:p w14:paraId="77F272E4" w14:textId="396D1137" w:rsidR="008E0D2E" w:rsidRDefault="00D16700" w:rsidP="00F91850">
      <w:pPr>
        <w:spacing w:line="240" w:lineRule="auto"/>
        <w:jc w:val="both"/>
        <w:textAlignment w:val="baseline"/>
        <w:rPr>
          <w:rFonts w:cs="Arial"/>
        </w:rPr>
      </w:pPr>
      <w:r>
        <w:rPr>
          <w:rFonts w:cs="Arial"/>
        </w:rPr>
        <w:t xml:space="preserve">The Workgroup convened </w:t>
      </w:r>
      <w:r w:rsidR="00F73472">
        <w:rPr>
          <w:highlight w:val="yellow"/>
        </w:rPr>
        <w:t>4</w:t>
      </w:r>
      <w:r>
        <w:rPr>
          <w:highlight w:val="yellow"/>
        </w:rPr>
        <w:t xml:space="preserve"> </w:t>
      </w:r>
      <w:r>
        <w:rPr>
          <w:rFonts w:cs="Arial"/>
          <w:highlight w:val="yellow"/>
        </w:rPr>
        <w:t>times</w:t>
      </w:r>
      <w:r>
        <w:rPr>
          <w:rFonts w:cs="Arial"/>
        </w:rPr>
        <w:t xml:space="preserve"> to discuss the perceived issue, detail the scope of the proposed defect, devise potential </w:t>
      </w:r>
      <w:proofErr w:type="gramStart"/>
      <w:r>
        <w:rPr>
          <w:rFonts w:cs="Arial"/>
        </w:rPr>
        <w:t>solutions</w:t>
      </w:r>
      <w:proofErr w:type="gramEnd"/>
      <w:r>
        <w:rPr>
          <w:rFonts w:cs="Arial"/>
        </w:rPr>
        <w:t xml:space="preserve"> and assess the proposal in terms of the Applicable Code Objectives. </w:t>
      </w:r>
    </w:p>
    <w:p w14:paraId="10E39256" w14:textId="77777777" w:rsidR="00F414C1" w:rsidRDefault="00F414C1" w:rsidP="00F91850">
      <w:pPr>
        <w:spacing w:line="240" w:lineRule="auto"/>
        <w:jc w:val="both"/>
        <w:textAlignment w:val="baseline"/>
        <w:rPr>
          <w:rFonts w:cs="Arial"/>
        </w:rPr>
      </w:pPr>
    </w:p>
    <w:p w14:paraId="76E8445F" w14:textId="4725335F" w:rsidR="000867B3" w:rsidRPr="002326A7" w:rsidRDefault="00671918" w:rsidP="00D16700">
      <w:pPr>
        <w:spacing w:line="240" w:lineRule="auto"/>
        <w:jc w:val="both"/>
        <w:textAlignment w:val="baseline"/>
        <w:rPr>
          <w:rFonts w:cstheme="minorHAnsi"/>
          <w:szCs w:val="24"/>
        </w:rPr>
      </w:pPr>
      <w:r w:rsidRPr="002326A7">
        <w:rPr>
          <w:rFonts w:cstheme="minorHAnsi"/>
          <w:szCs w:val="24"/>
        </w:rPr>
        <w:t>A</w:t>
      </w:r>
      <w:r w:rsidR="000E3D80" w:rsidRPr="002326A7">
        <w:rPr>
          <w:rFonts w:cstheme="minorHAnsi"/>
          <w:szCs w:val="24"/>
        </w:rPr>
        <w:t>t the first workgroup meeting</w:t>
      </w:r>
      <w:r w:rsidR="00D7358C" w:rsidRPr="002326A7">
        <w:rPr>
          <w:rFonts w:cstheme="minorHAnsi"/>
          <w:bCs/>
          <w:szCs w:val="24"/>
        </w:rPr>
        <w:t>,</w:t>
      </w:r>
      <w:r w:rsidR="000E3D80" w:rsidRPr="002326A7">
        <w:rPr>
          <w:rFonts w:cstheme="minorHAnsi"/>
          <w:szCs w:val="24"/>
        </w:rPr>
        <w:t xml:space="preserve"> t</w:t>
      </w:r>
      <w:r w:rsidR="00F61327" w:rsidRPr="002326A7">
        <w:rPr>
          <w:rFonts w:cstheme="minorHAnsi"/>
          <w:szCs w:val="24"/>
        </w:rPr>
        <w:t xml:space="preserve">he </w:t>
      </w:r>
      <w:r w:rsidR="00524563">
        <w:rPr>
          <w:rFonts w:cstheme="minorHAnsi"/>
          <w:szCs w:val="24"/>
        </w:rPr>
        <w:t>P</w:t>
      </w:r>
      <w:r w:rsidR="00F61327" w:rsidRPr="002326A7">
        <w:rPr>
          <w:rFonts w:cstheme="minorHAnsi"/>
          <w:szCs w:val="24"/>
        </w:rPr>
        <w:t xml:space="preserve">roposer delivered a presentation outlining the proposed solution and its benefits. </w:t>
      </w:r>
      <w:r w:rsidR="002326A7" w:rsidRPr="002326A7">
        <w:rPr>
          <w:rFonts w:cstheme="minorHAnsi"/>
          <w:szCs w:val="24"/>
        </w:rPr>
        <w:t>The discussions on various aspects of the modification proposal are detailed below:</w:t>
      </w:r>
      <w:r w:rsidR="002D6215" w:rsidRPr="002326A7">
        <w:rPr>
          <w:rFonts w:cstheme="minorHAnsi"/>
          <w:szCs w:val="24"/>
        </w:rPr>
        <w:t xml:space="preserve"> </w:t>
      </w:r>
    </w:p>
    <w:p w14:paraId="0D88B9EF" w14:textId="77777777" w:rsidR="000F5AAA" w:rsidRDefault="000F5AAA" w:rsidP="00D16700">
      <w:pPr>
        <w:spacing w:line="240" w:lineRule="auto"/>
        <w:jc w:val="both"/>
        <w:textAlignment w:val="baseline"/>
        <w:rPr>
          <w:rFonts w:cstheme="minorHAnsi"/>
          <w:bCs/>
          <w:szCs w:val="24"/>
          <w:u w:val="single"/>
        </w:rPr>
      </w:pPr>
    </w:p>
    <w:p w14:paraId="2EFD1E00" w14:textId="77777777" w:rsidR="00F414C1" w:rsidRPr="00D130AC" w:rsidRDefault="00F414C1" w:rsidP="00D16700">
      <w:pPr>
        <w:spacing w:line="240" w:lineRule="auto"/>
        <w:jc w:val="both"/>
        <w:textAlignment w:val="baseline"/>
        <w:rPr>
          <w:rFonts w:cstheme="minorHAnsi"/>
          <w:bCs/>
          <w:szCs w:val="24"/>
          <w:u w:val="single"/>
        </w:rPr>
      </w:pPr>
    </w:p>
    <w:p w14:paraId="422EB8DB" w14:textId="171EAEE6" w:rsidR="00D049A6" w:rsidRPr="002326A7" w:rsidRDefault="00214640" w:rsidP="00D049A6">
      <w:pPr>
        <w:spacing w:line="240" w:lineRule="auto"/>
        <w:jc w:val="both"/>
        <w:textAlignment w:val="baseline"/>
        <w:rPr>
          <w:rFonts w:cstheme="minorHAnsi"/>
          <w:bCs/>
          <w:szCs w:val="24"/>
          <w:u w:val="single"/>
        </w:rPr>
      </w:pPr>
      <w:r>
        <w:rPr>
          <w:rFonts w:eastAsia="Times New Roman" w:cstheme="minorHAnsi"/>
          <w:bCs/>
          <w:szCs w:val="24"/>
          <w:u w:val="single"/>
          <w:lang w:eastAsia="en-GB"/>
        </w:rPr>
        <w:t>C</w:t>
      </w:r>
      <w:r w:rsidR="00D049A6" w:rsidRPr="002326A7">
        <w:rPr>
          <w:rFonts w:eastAsia="Times New Roman" w:cstheme="minorHAnsi"/>
          <w:bCs/>
          <w:szCs w:val="24"/>
          <w:u w:val="single"/>
          <w:lang w:eastAsia="en-GB"/>
        </w:rPr>
        <w:t xml:space="preserve">ost </w:t>
      </w:r>
      <w:r>
        <w:rPr>
          <w:rFonts w:eastAsia="Times New Roman" w:cstheme="minorHAnsi"/>
          <w:bCs/>
          <w:szCs w:val="24"/>
          <w:u w:val="single"/>
          <w:lang w:eastAsia="en-GB"/>
        </w:rPr>
        <w:t>R</w:t>
      </w:r>
      <w:r w:rsidR="00D049A6" w:rsidRPr="002326A7">
        <w:rPr>
          <w:rFonts w:eastAsia="Times New Roman" w:cstheme="minorHAnsi"/>
          <w:bCs/>
          <w:szCs w:val="24"/>
          <w:u w:val="single"/>
          <w:lang w:eastAsia="en-GB"/>
        </w:rPr>
        <w:t xml:space="preserve">ecovery </w:t>
      </w:r>
      <w:r>
        <w:rPr>
          <w:rFonts w:eastAsia="Times New Roman" w:cstheme="minorHAnsi"/>
          <w:bCs/>
          <w:szCs w:val="24"/>
          <w:u w:val="single"/>
          <w:lang w:eastAsia="en-GB"/>
        </w:rPr>
        <w:t>M</w:t>
      </w:r>
      <w:r w:rsidR="00D049A6" w:rsidRPr="002326A7">
        <w:rPr>
          <w:rFonts w:eastAsia="Times New Roman" w:cstheme="minorHAnsi"/>
          <w:bCs/>
          <w:szCs w:val="24"/>
          <w:u w:val="single"/>
          <w:lang w:eastAsia="en-GB"/>
        </w:rPr>
        <w:t>echanism</w:t>
      </w:r>
    </w:p>
    <w:p w14:paraId="329FE855" w14:textId="6B3D300E" w:rsidR="00482009" w:rsidRPr="00223BEF" w:rsidRDefault="00482009" w:rsidP="00482009">
      <w:pPr>
        <w:autoSpaceDE w:val="0"/>
        <w:autoSpaceDN w:val="0"/>
        <w:adjustRightInd w:val="0"/>
        <w:spacing w:line="240" w:lineRule="auto"/>
        <w:jc w:val="both"/>
        <w:rPr>
          <w:rFonts w:cstheme="minorHAnsi"/>
          <w:color w:val="000000"/>
          <w:szCs w:val="24"/>
        </w:rPr>
      </w:pPr>
      <w:r>
        <w:t xml:space="preserve">The </w:t>
      </w:r>
      <w:r w:rsidR="00E3605A">
        <w:t xml:space="preserve">issue of </w:t>
      </w:r>
      <w:r>
        <w:t xml:space="preserve">recovery of the cost was </w:t>
      </w:r>
      <w:r w:rsidR="00E3605A">
        <w:t>discussed,</w:t>
      </w:r>
      <w:r>
        <w:t xml:space="preserve"> and it was agreed that this would be via </w:t>
      </w:r>
      <w:proofErr w:type="spellStart"/>
      <w:r>
        <w:t>BSUoS</w:t>
      </w:r>
      <w:proofErr w:type="spellEnd"/>
      <w:r>
        <w:t xml:space="preserve">. Some Workgroup members were interested </w:t>
      </w:r>
      <w:r w:rsidR="00E3605A">
        <w:t xml:space="preserve">to know </w:t>
      </w:r>
      <w:r>
        <w:t xml:space="preserve">how the costs of the claims could fit in with the potential fixed annual </w:t>
      </w:r>
      <w:proofErr w:type="spellStart"/>
      <w:r>
        <w:t>BSUoS</w:t>
      </w:r>
      <w:proofErr w:type="spellEnd"/>
      <w:r>
        <w:t xml:space="preserve"> that </w:t>
      </w:r>
      <w:hyperlink r:id="rId14" w:history="1">
        <w:r w:rsidRPr="0045275C">
          <w:rPr>
            <w:rStyle w:val="Hyperlink"/>
          </w:rPr>
          <w:t>CMP361</w:t>
        </w:r>
      </w:hyperlink>
      <w:r>
        <w:t xml:space="preserve"> could introduce. The ESO representative noted that under the current baseline approach, the underlying costs that drive </w:t>
      </w:r>
      <w:proofErr w:type="spellStart"/>
      <w:r>
        <w:t>BSUoS</w:t>
      </w:r>
      <w:proofErr w:type="spellEnd"/>
      <w:r>
        <w:t xml:space="preserve"> are passed on as </w:t>
      </w:r>
      <w:proofErr w:type="spellStart"/>
      <w:r>
        <w:t>BSUoS</w:t>
      </w:r>
      <w:proofErr w:type="spellEnd"/>
      <w:r>
        <w:t xml:space="preserve"> charges </w:t>
      </w:r>
      <w:r w:rsidR="003E4FB5">
        <w:t>as</w:t>
      </w:r>
      <w:r>
        <w:t xml:space="preserve"> they are incurred</w:t>
      </w:r>
      <w:r w:rsidRPr="00223BEF">
        <w:rPr>
          <w:rFonts w:cstheme="minorHAnsi"/>
          <w:color w:val="000000"/>
          <w:szCs w:val="24"/>
        </w:rPr>
        <w:t xml:space="preserve">. Supposing CMP361 or one of its variants is </w:t>
      </w:r>
      <w:r w:rsidR="001F2771">
        <w:rPr>
          <w:rFonts w:cstheme="minorHAnsi"/>
          <w:color w:val="000000"/>
          <w:szCs w:val="24"/>
        </w:rPr>
        <w:t>implemented</w:t>
      </w:r>
      <w:r w:rsidRPr="00223BEF">
        <w:rPr>
          <w:rFonts w:cstheme="minorHAnsi"/>
          <w:color w:val="000000"/>
          <w:szCs w:val="24"/>
        </w:rPr>
        <w:t xml:space="preserve">, some degree of fixing of a flat forecast </w:t>
      </w:r>
      <w:proofErr w:type="spellStart"/>
      <w:r w:rsidRPr="00223BEF">
        <w:rPr>
          <w:rFonts w:cstheme="minorHAnsi"/>
          <w:color w:val="000000"/>
          <w:szCs w:val="24"/>
        </w:rPr>
        <w:t>BSUoS</w:t>
      </w:r>
      <w:proofErr w:type="spellEnd"/>
      <w:r w:rsidRPr="00223BEF">
        <w:rPr>
          <w:rFonts w:cstheme="minorHAnsi"/>
          <w:color w:val="000000"/>
          <w:szCs w:val="24"/>
        </w:rPr>
        <w:t xml:space="preserve"> charge</w:t>
      </w:r>
      <w:r w:rsidR="0045626C" w:rsidRPr="0045626C">
        <w:rPr>
          <w:rFonts w:cstheme="minorHAnsi"/>
          <w:color w:val="000000"/>
          <w:szCs w:val="24"/>
        </w:rPr>
        <w:t xml:space="preserve"> </w:t>
      </w:r>
      <w:r w:rsidR="0045626C">
        <w:rPr>
          <w:rFonts w:cstheme="minorHAnsi"/>
          <w:color w:val="000000"/>
          <w:szCs w:val="24"/>
        </w:rPr>
        <w:t xml:space="preserve">would need to be done </w:t>
      </w:r>
      <w:r w:rsidR="0045626C" w:rsidRPr="00223BEF">
        <w:rPr>
          <w:rFonts w:cstheme="minorHAnsi"/>
          <w:color w:val="000000"/>
          <w:szCs w:val="24"/>
        </w:rPr>
        <w:t>by the ESO</w:t>
      </w:r>
      <w:r w:rsidRPr="00223BEF">
        <w:rPr>
          <w:rFonts w:cstheme="minorHAnsi"/>
          <w:color w:val="000000"/>
          <w:szCs w:val="24"/>
        </w:rPr>
        <w:t xml:space="preserve">. </w:t>
      </w:r>
    </w:p>
    <w:p w14:paraId="0446FB4D" w14:textId="5B34F8B4" w:rsidR="00482009" w:rsidRDefault="00482009" w:rsidP="00482009">
      <w:pPr>
        <w:autoSpaceDE w:val="0"/>
        <w:autoSpaceDN w:val="0"/>
        <w:adjustRightInd w:val="0"/>
        <w:spacing w:line="240" w:lineRule="auto"/>
        <w:jc w:val="both"/>
        <w:rPr>
          <w:rFonts w:cstheme="minorHAnsi"/>
          <w:color w:val="000000"/>
          <w:szCs w:val="24"/>
        </w:rPr>
      </w:pPr>
    </w:p>
    <w:p w14:paraId="7DA9F56A" w14:textId="77777777" w:rsidR="00F414C1" w:rsidRDefault="00F414C1" w:rsidP="00482009">
      <w:pPr>
        <w:autoSpaceDE w:val="0"/>
        <w:autoSpaceDN w:val="0"/>
        <w:adjustRightInd w:val="0"/>
        <w:spacing w:line="240" w:lineRule="auto"/>
        <w:jc w:val="both"/>
        <w:rPr>
          <w:rFonts w:cstheme="minorHAnsi"/>
          <w:color w:val="000000"/>
          <w:szCs w:val="24"/>
        </w:rPr>
      </w:pPr>
    </w:p>
    <w:p w14:paraId="1A35FFEA" w14:textId="4D766E1A" w:rsidR="00BB61C8" w:rsidRPr="002326A7" w:rsidRDefault="00BB61C8" w:rsidP="00482009">
      <w:pPr>
        <w:autoSpaceDE w:val="0"/>
        <w:autoSpaceDN w:val="0"/>
        <w:adjustRightInd w:val="0"/>
        <w:spacing w:line="240" w:lineRule="auto"/>
        <w:jc w:val="both"/>
        <w:rPr>
          <w:rFonts w:cstheme="minorHAnsi"/>
          <w:bCs/>
          <w:color w:val="000000"/>
          <w:szCs w:val="24"/>
        </w:rPr>
      </w:pPr>
      <w:r w:rsidRPr="002326A7">
        <w:rPr>
          <w:rFonts w:eastAsia="Times New Roman" w:cstheme="minorHAnsi"/>
          <w:bCs/>
          <w:szCs w:val="24"/>
          <w:u w:val="single"/>
          <w:lang w:eastAsia="en-GB"/>
        </w:rPr>
        <w:t>Claims committee</w:t>
      </w:r>
    </w:p>
    <w:p w14:paraId="7B842C34" w14:textId="2B37CDDB" w:rsidR="00AC4701" w:rsidRPr="0045626C" w:rsidRDefault="00482009" w:rsidP="0045626C">
      <w:pPr>
        <w:autoSpaceDE w:val="0"/>
        <w:autoSpaceDN w:val="0"/>
        <w:adjustRightInd w:val="0"/>
        <w:spacing w:line="240" w:lineRule="auto"/>
        <w:jc w:val="both"/>
        <w:rPr>
          <w:rFonts w:cstheme="minorHAnsi"/>
          <w:color w:val="000000"/>
          <w:szCs w:val="24"/>
        </w:rPr>
      </w:pPr>
      <w:r w:rsidRPr="00223BEF">
        <w:rPr>
          <w:rFonts w:cstheme="minorHAnsi"/>
          <w:color w:val="000000"/>
          <w:szCs w:val="24"/>
        </w:rPr>
        <w:t xml:space="preserve">In terms of the </w:t>
      </w:r>
      <w:r w:rsidR="001F2771">
        <w:rPr>
          <w:rFonts w:cstheme="minorHAnsi"/>
          <w:color w:val="000000"/>
          <w:szCs w:val="24"/>
        </w:rPr>
        <w:t>p</w:t>
      </w:r>
      <w:r w:rsidRPr="00223BEF">
        <w:rPr>
          <w:rFonts w:cstheme="minorHAnsi"/>
          <w:color w:val="000000"/>
          <w:szCs w:val="24"/>
        </w:rPr>
        <w:t>rocess</w:t>
      </w:r>
      <w:r w:rsidR="007F6BAD">
        <w:rPr>
          <w:rFonts w:cstheme="minorHAnsi"/>
          <w:color w:val="000000"/>
          <w:szCs w:val="24"/>
        </w:rPr>
        <w:t xml:space="preserve"> of recovering costs</w:t>
      </w:r>
      <w:r w:rsidRPr="00223BEF">
        <w:rPr>
          <w:rFonts w:cstheme="minorHAnsi"/>
          <w:color w:val="000000"/>
          <w:szCs w:val="24"/>
        </w:rPr>
        <w:t xml:space="preserve">, the proposed approach is to follow the process principles already set out in the BSC for generators to make </w:t>
      </w:r>
      <w:r w:rsidRPr="00223BEF">
        <w:rPr>
          <w:rFonts w:cstheme="minorHAnsi"/>
          <w:i/>
          <w:iCs/>
          <w:color w:val="000000"/>
          <w:szCs w:val="24"/>
        </w:rPr>
        <w:t xml:space="preserve">ex </w:t>
      </w:r>
      <w:r w:rsidRPr="00223BEF">
        <w:rPr>
          <w:rFonts w:cstheme="minorHAnsi"/>
          <w:color w:val="000000"/>
          <w:szCs w:val="24"/>
        </w:rPr>
        <w:t>post claims under the Fuel Security Code</w:t>
      </w:r>
      <w:r w:rsidR="00807F5F">
        <w:rPr>
          <w:rFonts w:cstheme="minorHAnsi"/>
          <w:color w:val="000000"/>
          <w:szCs w:val="24"/>
        </w:rPr>
        <w:t xml:space="preserve"> (FSC)</w:t>
      </w:r>
      <w:r w:rsidRPr="00223BEF">
        <w:rPr>
          <w:rFonts w:cstheme="minorHAnsi"/>
          <w:color w:val="000000"/>
          <w:szCs w:val="24"/>
        </w:rPr>
        <w:t xml:space="preserve">. </w:t>
      </w:r>
      <w:r w:rsidR="0045626C">
        <w:rPr>
          <w:rFonts w:cstheme="minorHAnsi"/>
          <w:color w:val="000000"/>
          <w:szCs w:val="24"/>
        </w:rPr>
        <w:t xml:space="preserve">To this regard, </w:t>
      </w:r>
      <w:r w:rsidRPr="00223BEF">
        <w:rPr>
          <w:rFonts w:cstheme="minorHAnsi"/>
          <w:color w:val="000000"/>
          <w:szCs w:val="24"/>
        </w:rPr>
        <w:t xml:space="preserve">the CUSC Panel will appoint </w:t>
      </w:r>
      <w:r w:rsidR="00AE15FB">
        <w:rPr>
          <w:rFonts w:cstheme="minorHAnsi"/>
          <w:color w:val="000000"/>
          <w:szCs w:val="24"/>
        </w:rPr>
        <w:t xml:space="preserve">a </w:t>
      </w:r>
      <w:r w:rsidRPr="00223BEF">
        <w:rPr>
          <w:rFonts w:cstheme="minorHAnsi"/>
          <w:color w:val="000000"/>
          <w:szCs w:val="24"/>
        </w:rPr>
        <w:t>committee of independent experts to assess claims</w:t>
      </w:r>
      <w:r w:rsidR="00D670FE">
        <w:rPr>
          <w:rFonts w:cstheme="minorHAnsi"/>
          <w:color w:val="000000"/>
          <w:szCs w:val="24"/>
        </w:rPr>
        <w:t xml:space="preserve"> </w:t>
      </w:r>
      <w:r w:rsidR="0045626C">
        <w:rPr>
          <w:rFonts w:cstheme="minorHAnsi"/>
          <w:color w:val="000000"/>
          <w:szCs w:val="24"/>
        </w:rPr>
        <w:t>excluding</w:t>
      </w:r>
      <w:r w:rsidRPr="00223BEF">
        <w:rPr>
          <w:rFonts w:cstheme="minorHAnsi"/>
          <w:color w:val="000000"/>
          <w:szCs w:val="24"/>
        </w:rPr>
        <w:t xml:space="preserve"> </w:t>
      </w:r>
      <w:r w:rsidR="005045E4">
        <w:rPr>
          <w:rFonts w:cstheme="minorHAnsi"/>
          <w:color w:val="000000"/>
          <w:szCs w:val="24"/>
        </w:rPr>
        <w:t xml:space="preserve">members from </w:t>
      </w:r>
      <w:r w:rsidRPr="00223BEF">
        <w:rPr>
          <w:rFonts w:cstheme="minorHAnsi"/>
          <w:color w:val="000000"/>
          <w:szCs w:val="24"/>
        </w:rPr>
        <w:t>CUSC Parties or ESO</w:t>
      </w:r>
      <w:r w:rsidR="004B1D44">
        <w:rPr>
          <w:rFonts w:cstheme="minorHAnsi"/>
          <w:color w:val="000000"/>
          <w:szCs w:val="24"/>
        </w:rPr>
        <w:t xml:space="preserve"> </w:t>
      </w:r>
      <w:r w:rsidR="0045626C">
        <w:rPr>
          <w:rFonts w:cstheme="minorHAnsi"/>
          <w:color w:val="000000"/>
          <w:szCs w:val="24"/>
        </w:rPr>
        <w:t>(</w:t>
      </w:r>
      <w:r w:rsidRPr="00223BEF">
        <w:rPr>
          <w:rFonts w:cstheme="minorHAnsi"/>
          <w:color w:val="000000"/>
          <w:szCs w:val="24"/>
        </w:rPr>
        <w:t xml:space="preserve">Ofgem </w:t>
      </w:r>
      <w:r w:rsidR="0045626C">
        <w:rPr>
          <w:rFonts w:cstheme="minorHAnsi"/>
          <w:color w:val="000000"/>
          <w:szCs w:val="24"/>
        </w:rPr>
        <w:t>may</w:t>
      </w:r>
      <w:r w:rsidR="00101EF3" w:rsidRPr="00223BEF">
        <w:rPr>
          <w:rFonts w:cstheme="minorHAnsi"/>
          <w:color w:val="000000"/>
          <w:szCs w:val="24"/>
        </w:rPr>
        <w:t xml:space="preserve"> observe</w:t>
      </w:r>
      <w:r w:rsidR="0045626C">
        <w:rPr>
          <w:rFonts w:cstheme="minorHAnsi"/>
          <w:color w:val="000000"/>
          <w:szCs w:val="24"/>
        </w:rPr>
        <w:t>)</w:t>
      </w:r>
      <w:r w:rsidRPr="00223BEF">
        <w:rPr>
          <w:rFonts w:cstheme="minorHAnsi"/>
          <w:color w:val="000000"/>
          <w:szCs w:val="24"/>
        </w:rPr>
        <w:t xml:space="preserve">. A Workgroup member felt that including the ESO in the claims committee might be more reasonable </w:t>
      </w:r>
      <w:r w:rsidR="00E330B4">
        <w:rPr>
          <w:rFonts w:cstheme="minorHAnsi"/>
          <w:color w:val="000000"/>
          <w:szCs w:val="24"/>
        </w:rPr>
        <w:t>although</w:t>
      </w:r>
      <w:r w:rsidRPr="00223BEF">
        <w:rPr>
          <w:rFonts w:cstheme="minorHAnsi"/>
          <w:color w:val="000000"/>
          <w:szCs w:val="24"/>
        </w:rPr>
        <w:t xml:space="preserve"> the </w:t>
      </w:r>
      <w:r w:rsidR="000F51CF">
        <w:rPr>
          <w:rFonts w:cstheme="minorHAnsi"/>
          <w:color w:val="000000"/>
          <w:szCs w:val="24"/>
        </w:rPr>
        <w:t>P</w:t>
      </w:r>
      <w:r w:rsidRPr="00223BEF">
        <w:rPr>
          <w:rFonts w:cstheme="minorHAnsi"/>
          <w:color w:val="000000"/>
          <w:szCs w:val="24"/>
        </w:rPr>
        <w:t xml:space="preserve">roposer’s rationale against this is to prevent issues of commercial confidentiality and conflict of interest. </w:t>
      </w:r>
      <w:r w:rsidR="00BB61C8">
        <w:rPr>
          <w:rFonts w:cstheme="minorHAnsi"/>
          <w:color w:val="000000"/>
          <w:szCs w:val="24"/>
        </w:rPr>
        <w:t xml:space="preserve">Also, </w:t>
      </w:r>
      <w:r w:rsidR="00BB61C8">
        <w:rPr>
          <w:rFonts w:cstheme="minorHAnsi"/>
        </w:rPr>
        <w:t>t</w:t>
      </w:r>
      <w:r w:rsidR="00AC4701" w:rsidRPr="00F312DF">
        <w:rPr>
          <w:rFonts w:cstheme="minorHAnsi"/>
        </w:rPr>
        <w:t xml:space="preserve">he </w:t>
      </w:r>
      <w:r w:rsidR="00F51658">
        <w:rPr>
          <w:rFonts w:cstheme="minorHAnsi"/>
        </w:rPr>
        <w:t>P</w:t>
      </w:r>
      <w:r w:rsidR="00AC4701" w:rsidRPr="00F312DF">
        <w:rPr>
          <w:rFonts w:cstheme="minorHAnsi"/>
        </w:rPr>
        <w:t xml:space="preserve">roposer </w:t>
      </w:r>
      <w:r w:rsidR="00BB61C8">
        <w:rPr>
          <w:rFonts w:cstheme="minorHAnsi"/>
        </w:rPr>
        <w:t>felt</w:t>
      </w:r>
      <w:r w:rsidR="00AC4701" w:rsidRPr="00F312DF">
        <w:rPr>
          <w:rFonts w:cstheme="minorHAnsi"/>
        </w:rPr>
        <w:t xml:space="preserve"> </w:t>
      </w:r>
      <w:r w:rsidR="00AC4701">
        <w:rPr>
          <w:rFonts w:cstheme="minorHAnsi"/>
        </w:rPr>
        <w:t xml:space="preserve">the ESO </w:t>
      </w:r>
      <w:r w:rsidR="00BB61C8">
        <w:rPr>
          <w:rFonts w:cstheme="minorHAnsi"/>
        </w:rPr>
        <w:t>may face the issue of</w:t>
      </w:r>
      <w:r w:rsidR="00AC4701">
        <w:rPr>
          <w:rFonts w:cstheme="minorHAnsi"/>
        </w:rPr>
        <w:t xml:space="preserve"> resource constraint </w:t>
      </w:r>
      <w:r w:rsidR="00BB61C8">
        <w:rPr>
          <w:rFonts w:cstheme="minorHAnsi"/>
        </w:rPr>
        <w:t xml:space="preserve">or lack of required </w:t>
      </w:r>
      <w:r w:rsidR="00AC4701">
        <w:rPr>
          <w:rFonts w:cstheme="minorHAnsi"/>
        </w:rPr>
        <w:t xml:space="preserve">expertise </w:t>
      </w:r>
      <w:r w:rsidR="00BB61C8">
        <w:rPr>
          <w:rFonts w:cstheme="minorHAnsi"/>
        </w:rPr>
        <w:t>such as</w:t>
      </w:r>
      <w:r w:rsidR="00AC4701">
        <w:rPr>
          <w:rFonts w:cstheme="minorHAnsi"/>
        </w:rPr>
        <w:t xml:space="preserve"> power station operations experts. </w:t>
      </w:r>
      <w:r w:rsidR="00AC4701" w:rsidRPr="00CE6F2C">
        <w:rPr>
          <w:rFonts w:cstheme="minorHAnsi"/>
        </w:rPr>
        <w:t>The ESO rep</w:t>
      </w:r>
      <w:r w:rsidR="00AC4701">
        <w:rPr>
          <w:rFonts w:cstheme="minorHAnsi"/>
        </w:rPr>
        <w:t>resentative</w:t>
      </w:r>
      <w:r w:rsidR="00AC4701" w:rsidRPr="00CE6F2C">
        <w:rPr>
          <w:rFonts w:cstheme="minorHAnsi"/>
        </w:rPr>
        <w:t xml:space="preserve"> suggested that the ESO does have ex power station staff, and that if the settlements department lacked expertise consultancy support </w:t>
      </w:r>
      <w:r w:rsidR="00BB61C8">
        <w:rPr>
          <w:rFonts w:cstheme="minorHAnsi"/>
        </w:rPr>
        <w:t>could be sought</w:t>
      </w:r>
      <w:r w:rsidR="00AC4701" w:rsidRPr="00CE6F2C">
        <w:rPr>
          <w:rFonts w:cstheme="minorHAnsi"/>
        </w:rPr>
        <w:t xml:space="preserve">.  </w:t>
      </w:r>
    </w:p>
    <w:p w14:paraId="0FE12460" w14:textId="5F3A13FC" w:rsidR="0045704B" w:rsidRPr="002C0E54" w:rsidRDefault="0045704B" w:rsidP="0045704B">
      <w:pPr>
        <w:autoSpaceDE w:val="0"/>
        <w:autoSpaceDN w:val="0"/>
        <w:adjustRightInd w:val="0"/>
        <w:spacing w:line="240" w:lineRule="auto"/>
        <w:jc w:val="both"/>
        <w:rPr>
          <w:rFonts w:cstheme="minorHAnsi"/>
          <w:szCs w:val="24"/>
        </w:rPr>
      </w:pPr>
    </w:p>
    <w:p w14:paraId="518FACB3" w14:textId="3CD58896" w:rsidR="0045704B" w:rsidRDefault="0045704B" w:rsidP="00482009">
      <w:pPr>
        <w:autoSpaceDE w:val="0"/>
        <w:autoSpaceDN w:val="0"/>
        <w:adjustRightInd w:val="0"/>
        <w:spacing w:line="240" w:lineRule="auto"/>
        <w:jc w:val="both"/>
        <w:rPr>
          <w:rFonts w:cstheme="minorHAnsi"/>
          <w:color w:val="000000"/>
          <w:szCs w:val="24"/>
        </w:rPr>
      </w:pPr>
    </w:p>
    <w:p w14:paraId="66E5B5BC" w14:textId="3CD0139E" w:rsidR="002326A7" w:rsidRPr="002326A7" w:rsidRDefault="002326A7" w:rsidP="00482009">
      <w:pPr>
        <w:autoSpaceDE w:val="0"/>
        <w:autoSpaceDN w:val="0"/>
        <w:adjustRightInd w:val="0"/>
        <w:spacing w:line="240" w:lineRule="auto"/>
        <w:jc w:val="both"/>
        <w:rPr>
          <w:rFonts w:cstheme="minorHAnsi"/>
          <w:color w:val="000000"/>
          <w:szCs w:val="24"/>
          <w:u w:val="single"/>
        </w:rPr>
      </w:pPr>
      <w:r w:rsidRPr="002326A7">
        <w:rPr>
          <w:rFonts w:cstheme="minorHAnsi"/>
          <w:color w:val="000000"/>
          <w:szCs w:val="24"/>
          <w:u w:val="single"/>
        </w:rPr>
        <w:t xml:space="preserve">Proposed Payment Process </w:t>
      </w:r>
    </w:p>
    <w:p w14:paraId="10450071" w14:textId="16E10647" w:rsidR="00D049A6" w:rsidRPr="00EE6110" w:rsidRDefault="00482009" w:rsidP="00EE6110">
      <w:pPr>
        <w:autoSpaceDE w:val="0"/>
        <w:autoSpaceDN w:val="0"/>
        <w:adjustRightInd w:val="0"/>
        <w:spacing w:line="240" w:lineRule="auto"/>
        <w:jc w:val="both"/>
        <w:rPr>
          <w:rFonts w:cstheme="minorHAnsi"/>
          <w:color w:val="000000"/>
          <w:szCs w:val="24"/>
        </w:rPr>
      </w:pPr>
      <w:r w:rsidRPr="00223BEF">
        <w:rPr>
          <w:rFonts w:cstheme="minorHAnsi"/>
          <w:color w:val="000000"/>
          <w:szCs w:val="24"/>
        </w:rPr>
        <w:t xml:space="preserve">The </w:t>
      </w:r>
      <w:r w:rsidR="002326A7">
        <w:rPr>
          <w:rFonts w:cstheme="minorHAnsi"/>
          <w:color w:val="000000"/>
          <w:szCs w:val="24"/>
        </w:rPr>
        <w:t xml:space="preserve">proposed </w:t>
      </w:r>
      <w:r w:rsidRPr="00223BEF">
        <w:rPr>
          <w:rFonts w:cstheme="minorHAnsi"/>
          <w:color w:val="000000"/>
          <w:szCs w:val="24"/>
        </w:rPr>
        <w:t xml:space="preserve">approach for payments would be that claims for </w:t>
      </w:r>
      <w:r w:rsidR="00072287">
        <w:rPr>
          <w:rFonts w:cstheme="minorHAnsi"/>
          <w:color w:val="000000"/>
          <w:szCs w:val="24"/>
        </w:rPr>
        <w:t>CAPEX</w:t>
      </w:r>
      <w:r w:rsidRPr="00223BEF">
        <w:rPr>
          <w:rFonts w:cstheme="minorHAnsi"/>
          <w:color w:val="000000"/>
          <w:szCs w:val="24"/>
        </w:rPr>
        <w:t xml:space="preserve"> costs incurred or requests for pre-approved expenditure assessed by the committee </w:t>
      </w:r>
      <w:r w:rsidR="00C33049">
        <w:rPr>
          <w:rFonts w:cstheme="minorHAnsi"/>
          <w:color w:val="000000"/>
          <w:szCs w:val="24"/>
        </w:rPr>
        <w:t>should</w:t>
      </w:r>
      <w:r w:rsidRPr="00223BEF">
        <w:rPr>
          <w:rFonts w:cstheme="minorHAnsi"/>
          <w:color w:val="000000"/>
          <w:szCs w:val="24"/>
        </w:rPr>
        <w:t xml:space="preserve"> be reasonable, efficient, and proportionate </w:t>
      </w:r>
      <w:r w:rsidR="00297A47">
        <w:rPr>
          <w:rFonts w:cstheme="minorHAnsi"/>
          <w:color w:val="000000"/>
          <w:szCs w:val="24"/>
        </w:rPr>
        <w:t xml:space="preserve">and </w:t>
      </w:r>
      <w:r w:rsidRPr="00223BEF">
        <w:rPr>
          <w:rFonts w:cstheme="minorHAnsi"/>
          <w:color w:val="000000"/>
          <w:szCs w:val="24"/>
        </w:rPr>
        <w:t xml:space="preserve">shall be paid by the ESO within one month of the claim or pre-approved expenditure request. For </w:t>
      </w:r>
      <w:r w:rsidR="00072287">
        <w:rPr>
          <w:rFonts w:cstheme="minorHAnsi"/>
          <w:color w:val="000000"/>
          <w:szCs w:val="24"/>
        </w:rPr>
        <w:t>OPEX</w:t>
      </w:r>
      <w:r w:rsidRPr="00223BEF">
        <w:rPr>
          <w:rFonts w:cstheme="minorHAnsi"/>
          <w:color w:val="000000"/>
          <w:szCs w:val="24"/>
        </w:rPr>
        <w:t xml:space="preserve">, </w:t>
      </w:r>
      <w:r w:rsidR="00A63955">
        <w:rPr>
          <w:rFonts w:cstheme="minorHAnsi"/>
          <w:color w:val="000000"/>
          <w:szCs w:val="24"/>
        </w:rPr>
        <w:t xml:space="preserve">the </w:t>
      </w:r>
      <w:r w:rsidRPr="00223BEF">
        <w:rPr>
          <w:rFonts w:cstheme="minorHAnsi"/>
          <w:color w:val="000000"/>
          <w:szCs w:val="24"/>
        </w:rPr>
        <w:t xml:space="preserve">claims committee </w:t>
      </w:r>
      <w:r w:rsidR="00A63955">
        <w:rPr>
          <w:rFonts w:cstheme="minorHAnsi"/>
          <w:color w:val="000000"/>
          <w:szCs w:val="24"/>
        </w:rPr>
        <w:t>would</w:t>
      </w:r>
      <w:r w:rsidRPr="00223BEF">
        <w:rPr>
          <w:rFonts w:cstheme="minorHAnsi"/>
          <w:color w:val="000000"/>
          <w:szCs w:val="24"/>
        </w:rPr>
        <w:t xml:space="preserve"> set out, after consultation with stakeholders, an annual allowance</w:t>
      </w:r>
      <w:r w:rsidR="003102AC">
        <w:rPr>
          <w:rFonts w:cstheme="minorHAnsi"/>
          <w:color w:val="000000"/>
          <w:szCs w:val="24"/>
        </w:rPr>
        <w:t xml:space="preserve"> </w:t>
      </w:r>
      <w:r w:rsidRPr="00223BEF">
        <w:rPr>
          <w:rFonts w:cstheme="minorHAnsi"/>
          <w:color w:val="000000"/>
          <w:szCs w:val="24"/>
        </w:rPr>
        <w:t xml:space="preserve">(inflated) which will be based on </w:t>
      </w:r>
      <w:r w:rsidRPr="00223BEF">
        <w:rPr>
          <w:rFonts w:cstheme="minorHAnsi"/>
          <w:color w:val="000000"/>
          <w:szCs w:val="24"/>
        </w:rPr>
        <w:lastRenderedPageBreak/>
        <w:t>technology types/types of claimants and asset for size; costs for staff; ongoing training; fuel etc</w:t>
      </w:r>
      <w:r w:rsidR="003C5C8D">
        <w:rPr>
          <w:rFonts w:cstheme="minorHAnsi"/>
          <w:color w:val="000000"/>
          <w:szCs w:val="24"/>
        </w:rPr>
        <w:t>.</w:t>
      </w:r>
      <w:r w:rsidRPr="00223BEF">
        <w:rPr>
          <w:rFonts w:cstheme="minorHAnsi"/>
          <w:color w:val="000000"/>
          <w:szCs w:val="24"/>
        </w:rPr>
        <w:t xml:space="preserve"> </w:t>
      </w:r>
    </w:p>
    <w:p w14:paraId="53C2259E" w14:textId="77777777" w:rsidR="00F61327" w:rsidRDefault="00F61327" w:rsidP="00D16700">
      <w:pPr>
        <w:spacing w:line="240" w:lineRule="auto"/>
        <w:jc w:val="both"/>
        <w:textAlignment w:val="baseline"/>
        <w:rPr>
          <w:rFonts w:asciiTheme="majorHAnsi" w:hAnsiTheme="majorHAnsi" w:cstheme="majorHAnsi"/>
          <w:bCs/>
          <w:sz w:val="22"/>
        </w:rPr>
      </w:pPr>
    </w:p>
    <w:p w14:paraId="1A92F2A3" w14:textId="77988008" w:rsidR="00CB5020" w:rsidRPr="002C0E54" w:rsidRDefault="00E93EF5" w:rsidP="00CB5020">
      <w:pPr>
        <w:spacing w:after="160"/>
        <w:jc w:val="both"/>
      </w:pPr>
      <w:r>
        <w:t>A</w:t>
      </w:r>
      <w:r w:rsidR="00610A4C">
        <w:t xml:space="preserve"> Workgroup member asked </w:t>
      </w:r>
      <w:r w:rsidR="00CB5020">
        <w:t xml:space="preserve">how the ESO </w:t>
      </w:r>
      <w:r w:rsidR="005B6E7E">
        <w:t>will</w:t>
      </w:r>
      <w:r w:rsidR="00CB5020">
        <w:t xml:space="preserve"> estimate the annual total cost of claims. The ESO representative advised the Workgroup that the</w:t>
      </w:r>
      <w:r w:rsidR="00C54FF1">
        <w:t xml:space="preserve"> ESO</w:t>
      </w:r>
      <w:r w:rsidR="00CB5020">
        <w:t xml:space="preserve"> view at the October CUSC Panel meeting was that the Workgroup </w:t>
      </w:r>
      <w:r w:rsidR="002144A2">
        <w:t>would</w:t>
      </w:r>
      <w:r w:rsidR="00CB5020">
        <w:t xml:space="preserve"> assess cost estimates as it may be difficult for the ESO to do</w:t>
      </w:r>
      <w:r w:rsidR="008F3EC7">
        <w:t xml:space="preserve"> as the ESO won’t have</w:t>
      </w:r>
      <w:r w:rsidR="00EF6811">
        <w:t xml:space="preserve"> the </w:t>
      </w:r>
      <w:r w:rsidR="0051634B">
        <w:t>required</w:t>
      </w:r>
      <w:r w:rsidR="00EF6811">
        <w:t xml:space="preserve"> information</w:t>
      </w:r>
      <w:r w:rsidR="00A2661B">
        <w:t>. On this basis,</w:t>
      </w:r>
      <w:r w:rsidR="00A8251C">
        <w:t xml:space="preserve"> </w:t>
      </w:r>
      <w:r w:rsidR="00143E66">
        <w:t>item (f)</w:t>
      </w:r>
      <w:r w:rsidR="00E16EBD">
        <w:t xml:space="preserve"> </w:t>
      </w:r>
      <w:r w:rsidR="00A2661B">
        <w:t xml:space="preserve">was included in the </w:t>
      </w:r>
      <w:r w:rsidR="00E16EBD">
        <w:t xml:space="preserve">Workgroup’s </w:t>
      </w:r>
      <w:r w:rsidR="00A2661B">
        <w:t>T</w:t>
      </w:r>
      <w:r w:rsidR="00E16EBD">
        <w:t xml:space="preserve">erms of </w:t>
      </w:r>
      <w:r w:rsidR="00A2661B">
        <w:t>R</w:t>
      </w:r>
      <w:r w:rsidR="00E16EBD">
        <w:t>eference</w:t>
      </w:r>
      <w:r w:rsidR="00A2661B" w:rsidRPr="00C54FF1">
        <w:t>:</w:t>
      </w:r>
      <w:r w:rsidR="00143E66" w:rsidRPr="00C54FF1">
        <w:t xml:space="preserve"> “</w:t>
      </w:r>
      <w:r w:rsidR="00143E66" w:rsidRPr="00C54FF1">
        <w:rPr>
          <w:i/>
          <w:iCs/>
        </w:rPr>
        <w:t>Use reasonable endeavours to consider the cost impacts and benefits on consumers”</w:t>
      </w:r>
      <w:r w:rsidR="00CB5020" w:rsidRPr="00C54FF1">
        <w:t xml:space="preserve">. </w:t>
      </w:r>
      <w:r w:rsidR="00E03CA6" w:rsidRPr="00C54FF1">
        <w:t>In response, there was a</w:t>
      </w:r>
      <w:r w:rsidR="00CB5020" w:rsidRPr="00C54FF1">
        <w:t xml:space="preserve"> comment that the cost would be low, and the benefit would be an avoided power cut.  </w:t>
      </w:r>
    </w:p>
    <w:p w14:paraId="690886D8" w14:textId="77777777" w:rsidR="00CB5020" w:rsidRDefault="00CB5020" w:rsidP="00D16700">
      <w:pPr>
        <w:spacing w:line="240" w:lineRule="auto"/>
        <w:jc w:val="both"/>
        <w:textAlignment w:val="baseline"/>
        <w:rPr>
          <w:rFonts w:asciiTheme="majorHAnsi" w:hAnsiTheme="majorHAnsi" w:cstheme="majorHAnsi"/>
          <w:bCs/>
          <w:sz w:val="22"/>
        </w:rPr>
      </w:pPr>
    </w:p>
    <w:p w14:paraId="41194827" w14:textId="0E91757F" w:rsidR="007F16B0" w:rsidRPr="00242F4A" w:rsidRDefault="00242F4A" w:rsidP="00AE7184">
      <w:pPr>
        <w:jc w:val="both"/>
        <w:rPr>
          <w:u w:val="single"/>
        </w:rPr>
      </w:pPr>
      <w:r w:rsidRPr="007F7162">
        <w:rPr>
          <w:u w:val="single"/>
        </w:rPr>
        <w:t xml:space="preserve">ESO response to Proposal </w:t>
      </w:r>
      <w:r w:rsidR="00F75B4E" w:rsidRPr="007F7162">
        <w:rPr>
          <w:u w:val="single"/>
        </w:rPr>
        <w:t>Requirements</w:t>
      </w:r>
    </w:p>
    <w:p w14:paraId="735AF0B8" w14:textId="212B6DA3" w:rsidR="00F609E3" w:rsidRDefault="00884366" w:rsidP="00F609E3">
      <w:pPr>
        <w:jc w:val="both"/>
      </w:pPr>
      <w:r w:rsidRPr="00213949">
        <w:t xml:space="preserve">The ESO representative </w:t>
      </w:r>
      <w:r w:rsidR="004F075B" w:rsidRPr="00213949">
        <w:t xml:space="preserve">felt that the measures </w:t>
      </w:r>
      <w:r w:rsidR="004E37E8" w:rsidRPr="00213949">
        <w:t>set out</w:t>
      </w:r>
      <w:r w:rsidR="00697EA7" w:rsidRPr="00213949">
        <w:t xml:space="preserve"> in the modification proposal would have been considerably different </w:t>
      </w:r>
      <w:r w:rsidR="00194086" w:rsidRPr="00213949">
        <w:t>if the</w:t>
      </w:r>
      <w:r w:rsidR="00FC40CF" w:rsidRPr="00213949">
        <w:t xml:space="preserve"> </w:t>
      </w:r>
      <w:r w:rsidR="004E37E8" w:rsidRPr="00213949">
        <w:t>cost would have been borne by the generator</w:t>
      </w:r>
      <w:r w:rsidR="005A0ECD">
        <w:t xml:space="preserve"> and that the ESO </w:t>
      </w:r>
      <w:r w:rsidR="00F647D1">
        <w:t>believed that m</w:t>
      </w:r>
      <w:r w:rsidR="00B33261">
        <w:t xml:space="preserve">any </w:t>
      </w:r>
      <w:r w:rsidR="00F647D1">
        <w:t>generators were compliant</w:t>
      </w:r>
      <w:r w:rsidR="007164E7">
        <w:t xml:space="preserve"> with the new GC0156 obligations</w:t>
      </w:r>
      <w:r w:rsidR="00F647D1">
        <w:t xml:space="preserve">. </w:t>
      </w:r>
      <w:proofErr w:type="gramStart"/>
      <w:r w:rsidR="00F609E3">
        <w:t>The majority of</w:t>
      </w:r>
      <w:proofErr w:type="gramEnd"/>
      <w:r w:rsidR="00F609E3">
        <w:t xml:space="preserve"> the W</w:t>
      </w:r>
      <w:r w:rsidR="0006069A">
        <w:t>orkgroup</w:t>
      </w:r>
      <w:r w:rsidR="00F609E3">
        <w:t xml:space="preserve"> disagreed and supported </w:t>
      </w:r>
      <w:r w:rsidR="00F647D1">
        <w:t>that</w:t>
      </w:r>
      <w:r w:rsidR="00F609E3">
        <w:t xml:space="preserve"> funding</w:t>
      </w:r>
      <w:r w:rsidR="00F647D1">
        <w:t xml:space="preserve"> is necessary.</w:t>
      </w:r>
    </w:p>
    <w:p w14:paraId="690907D0" w14:textId="77777777" w:rsidR="00AE7184" w:rsidRDefault="00AE7184" w:rsidP="00DC28F3">
      <w:pPr>
        <w:jc w:val="both"/>
      </w:pPr>
    </w:p>
    <w:p w14:paraId="35385C22" w14:textId="000126EB" w:rsidR="001516D2" w:rsidRDefault="00242F4A" w:rsidP="000B4826">
      <w:pPr>
        <w:jc w:val="both"/>
      </w:pPr>
      <w:r>
        <w:t>The ESO</w:t>
      </w:r>
      <w:r w:rsidR="00394920">
        <w:t xml:space="preserve"> representative expressed the</w:t>
      </w:r>
      <w:r>
        <w:t xml:space="preserve"> concern that the claims assessment </w:t>
      </w:r>
      <w:r w:rsidR="00111B7F">
        <w:t xml:space="preserve">committee </w:t>
      </w:r>
      <w:r>
        <w:t>could be appointed by Panellists who might nominate consultants known to them</w:t>
      </w:r>
      <w:r w:rsidR="00C74B8E">
        <w:t xml:space="preserve"> and this could have a negative effect on neutrality and outc</w:t>
      </w:r>
      <w:r w:rsidR="000053E8">
        <w:t>omes</w:t>
      </w:r>
      <w:r>
        <w:t>.</w:t>
      </w:r>
      <w:r w:rsidR="00394920">
        <w:t xml:space="preserve"> </w:t>
      </w:r>
      <w:r w:rsidR="001516D2" w:rsidRPr="00213949">
        <w:t xml:space="preserve">Also, it was not clear from the proposed solution who would arrange the claims </w:t>
      </w:r>
      <w:r w:rsidR="006355B6">
        <w:t>committee</w:t>
      </w:r>
      <w:r w:rsidR="001516D2" w:rsidRPr="00213949">
        <w:t xml:space="preserve">’s meetings or keep </w:t>
      </w:r>
      <w:r w:rsidR="000053E8">
        <w:t>track of</w:t>
      </w:r>
      <w:r w:rsidR="001516D2" w:rsidRPr="00213949">
        <w:t xml:space="preserve"> productivity.</w:t>
      </w:r>
      <w:r w:rsidR="001516D2">
        <w:t xml:space="preserve"> </w:t>
      </w:r>
    </w:p>
    <w:p w14:paraId="1A54231E" w14:textId="77777777" w:rsidR="000B4826" w:rsidRDefault="000B4826" w:rsidP="000B4826">
      <w:pPr>
        <w:jc w:val="both"/>
      </w:pPr>
    </w:p>
    <w:p w14:paraId="1C7A646D" w14:textId="4AF5DDA3" w:rsidR="008A09AE" w:rsidRPr="001B1C4D" w:rsidRDefault="00394920" w:rsidP="001B1C4D">
      <w:pPr>
        <w:spacing w:after="160"/>
        <w:jc w:val="both"/>
      </w:pPr>
      <w:r>
        <w:t xml:space="preserve">The </w:t>
      </w:r>
      <w:r w:rsidR="00524563">
        <w:t>P</w:t>
      </w:r>
      <w:r>
        <w:t>roposer suggested that by including into the solution that</w:t>
      </w:r>
      <w:r w:rsidR="00C5549A">
        <w:t>,</w:t>
      </w:r>
      <w:r>
        <w:t xml:space="preserve"> </w:t>
      </w:r>
      <w:r w:rsidR="001516D2">
        <w:t xml:space="preserve">rather than the CUSC </w:t>
      </w:r>
      <w:r w:rsidR="006355B6">
        <w:t>P</w:t>
      </w:r>
      <w:r w:rsidR="001516D2">
        <w:t xml:space="preserve">anel making the appointment </w:t>
      </w:r>
      <w:r w:rsidR="00F414C1">
        <w:t>as</w:t>
      </w:r>
      <w:r w:rsidR="000053E8">
        <w:t xml:space="preserve"> initially</w:t>
      </w:r>
      <w:r w:rsidR="00F414C1">
        <w:t xml:space="preserve"> suggested in the proposed solution, </w:t>
      </w:r>
      <w:r>
        <w:t>the</w:t>
      </w:r>
      <w:r w:rsidRPr="001D63C4">
        <w:t xml:space="preserve"> President of the Chartered Institute of Arbitrators could be asked to appoint the members of the claims assessment </w:t>
      </w:r>
      <w:r w:rsidR="006355B6">
        <w:t>committee</w:t>
      </w:r>
      <w:r w:rsidR="001B1C4D">
        <w:t>.</w:t>
      </w:r>
    </w:p>
    <w:p w14:paraId="6E1E5E34" w14:textId="77777777" w:rsidR="006A46D4" w:rsidRDefault="006A46D4" w:rsidP="00043548"/>
    <w:p w14:paraId="1E10E9E7" w14:textId="77777777" w:rsidR="006A46D4" w:rsidRDefault="00D16700" w:rsidP="006A46D4">
      <w:pPr>
        <w:pStyle w:val="Heading2"/>
      </w:pPr>
      <w:bookmarkStart w:id="22" w:name="_Toc128131029"/>
      <w:r>
        <w:t xml:space="preserve">Draft </w:t>
      </w:r>
      <w:r w:rsidR="00C20613">
        <w:t>l</w:t>
      </w:r>
      <w:r w:rsidR="006A46D4">
        <w:t>egal text</w:t>
      </w:r>
      <w:bookmarkEnd w:id="22"/>
    </w:p>
    <w:p w14:paraId="71A3BB15" w14:textId="336E6E25" w:rsidR="006F2180" w:rsidRDefault="00A2097B" w:rsidP="006F2180">
      <w:pPr>
        <w:pStyle w:val="ListParagraph"/>
        <w:keepLines/>
        <w:widowControl w:val="0"/>
        <w:tabs>
          <w:tab w:val="left" w:pos="1418"/>
        </w:tabs>
        <w:spacing w:before="0" w:line="264" w:lineRule="auto"/>
        <w:ind w:left="0"/>
        <w:rPr>
          <w:color w:val="000000"/>
          <w:lang w:eastAsia="en-US"/>
        </w:rPr>
      </w:pPr>
      <w:r w:rsidRPr="00A2097B">
        <w:rPr>
          <w:rFonts w:asciiTheme="minorHAnsi" w:eastAsiaTheme="minorHAnsi" w:hAnsiTheme="minorHAnsi" w:cstheme="minorBidi"/>
          <w:szCs w:val="22"/>
          <w:lang w:eastAsia="en-US"/>
        </w:rPr>
        <w:t xml:space="preserve">Legal text is provided in Annex 3 for the Original and WAGCM1 (ESO alternative) </w:t>
      </w:r>
    </w:p>
    <w:p w14:paraId="66717EC0" w14:textId="77777777" w:rsidR="007D69B6" w:rsidRDefault="007D69B6" w:rsidP="006F2180">
      <w:pPr>
        <w:pStyle w:val="ListParagraph"/>
        <w:keepLines/>
        <w:widowControl w:val="0"/>
        <w:tabs>
          <w:tab w:val="left" w:pos="1418"/>
        </w:tabs>
        <w:spacing w:before="0" w:line="264" w:lineRule="auto"/>
        <w:ind w:left="0"/>
        <w:rPr>
          <w:color w:val="000000"/>
          <w:lang w:eastAsia="en-US"/>
        </w:rPr>
      </w:pPr>
    </w:p>
    <w:p w14:paraId="74D10CFD" w14:textId="717BA4BD" w:rsidR="007D69B6" w:rsidRPr="00CD0532" w:rsidRDefault="007D69B6" w:rsidP="00CD0532">
      <w:pPr>
        <w:pStyle w:val="CA3"/>
        <w:spacing w:before="0"/>
      </w:pPr>
      <w:bookmarkStart w:id="23" w:name="_Toc108469692"/>
      <w:bookmarkStart w:id="24" w:name="WG_Consultation_Summary"/>
      <w:bookmarkStart w:id="25" w:name="_Toc128131030"/>
      <w:r w:rsidRPr="00A00C16">
        <w:t>Workgroup Consultation Summary</w:t>
      </w:r>
      <w:bookmarkEnd w:id="23"/>
      <w:bookmarkEnd w:id="24"/>
      <w:bookmarkEnd w:id="25"/>
    </w:p>
    <w:p w14:paraId="0D6B48B1" w14:textId="150CDFAC" w:rsidR="00CD0532" w:rsidRDefault="00CD0532" w:rsidP="00CD0532">
      <w:pPr>
        <w:pStyle w:val="TOCMOD"/>
        <w:framePr w:hSpace="0" w:vSpace="0" w:wrap="auto" w:vAnchor="margin" w:yAlign="inline"/>
        <w:spacing w:after="240"/>
        <w:ind w:right="-2"/>
        <w:jc w:val="both"/>
        <w:rPr>
          <w:b w:val="0"/>
          <w:bCs w:val="0"/>
          <w:noProof w:val="0"/>
          <w:color w:val="auto"/>
        </w:rPr>
      </w:pPr>
      <w:r>
        <w:rPr>
          <w:b w:val="0"/>
          <w:bCs w:val="0"/>
          <w:noProof w:val="0"/>
          <w:color w:val="auto"/>
        </w:rPr>
        <w:t>The Workgroup held its Workgroup Consultation between 03 January 2023</w:t>
      </w:r>
      <w:r w:rsidR="004F6BB5">
        <w:rPr>
          <w:b w:val="0"/>
          <w:bCs w:val="0"/>
          <w:noProof w:val="0"/>
          <w:color w:val="auto"/>
        </w:rPr>
        <w:t xml:space="preserve"> and 24 January 2023 </w:t>
      </w:r>
      <w:r w:rsidRPr="005B3353">
        <w:rPr>
          <w:b w:val="0"/>
          <w:bCs w:val="0"/>
          <w:noProof w:val="0"/>
          <w:color w:val="auto"/>
        </w:rPr>
        <w:t>an</w:t>
      </w:r>
      <w:r>
        <w:rPr>
          <w:b w:val="0"/>
          <w:bCs w:val="0"/>
          <w:noProof w:val="0"/>
          <w:color w:val="auto"/>
        </w:rPr>
        <w:t xml:space="preserve">d received </w:t>
      </w:r>
      <w:r w:rsidR="00CC1F64" w:rsidRPr="00CC1F64">
        <w:rPr>
          <w:b w:val="0"/>
          <w:bCs w:val="0"/>
          <w:noProof w:val="0"/>
          <w:color w:val="auto"/>
        </w:rPr>
        <w:t>7</w:t>
      </w:r>
      <w:r w:rsidR="00CC1F64">
        <w:rPr>
          <w:b w:val="0"/>
          <w:bCs w:val="0"/>
          <w:noProof w:val="0"/>
          <w:color w:val="auto"/>
        </w:rPr>
        <w:t xml:space="preserve"> </w:t>
      </w:r>
      <w:r>
        <w:rPr>
          <w:b w:val="0"/>
          <w:bCs w:val="0"/>
          <w:noProof w:val="0"/>
          <w:color w:val="auto"/>
        </w:rPr>
        <w:t xml:space="preserve">responses, none of which were confidential. A summary of the responses and the full responses can be found in </w:t>
      </w:r>
      <w:r w:rsidRPr="00464D2A">
        <w:rPr>
          <w:b w:val="0"/>
          <w:bCs w:val="0"/>
          <w:noProof w:val="0"/>
          <w:color w:val="auto"/>
        </w:rPr>
        <w:t xml:space="preserve">Annexes </w:t>
      </w:r>
      <w:r w:rsidR="004F6BB5" w:rsidRPr="008B17FC">
        <w:rPr>
          <w:b w:val="0"/>
          <w:color w:val="auto"/>
        </w:rPr>
        <w:t>5</w:t>
      </w:r>
      <w:r w:rsidRPr="008B17FC">
        <w:rPr>
          <w:b w:val="0"/>
          <w:bCs w:val="0"/>
          <w:noProof w:val="0"/>
          <w:color w:val="auto"/>
        </w:rPr>
        <w:t xml:space="preserve"> and </w:t>
      </w:r>
      <w:r w:rsidRPr="008B17FC">
        <w:rPr>
          <w:b w:val="0"/>
          <w:color w:val="auto"/>
        </w:rPr>
        <w:t>6</w:t>
      </w:r>
      <w:r w:rsidRPr="00464D2A">
        <w:rPr>
          <w:b w:val="0"/>
          <w:bCs w:val="0"/>
          <w:noProof w:val="0"/>
          <w:color w:val="auto"/>
        </w:rPr>
        <w:t xml:space="preserve"> respectively</w:t>
      </w:r>
      <w:r>
        <w:rPr>
          <w:b w:val="0"/>
          <w:bCs w:val="0"/>
          <w:noProof w:val="0"/>
          <w:color w:val="auto"/>
        </w:rPr>
        <w:t xml:space="preserve">. </w:t>
      </w:r>
    </w:p>
    <w:p w14:paraId="67D0636C" w14:textId="77777777" w:rsidR="00CD0532" w:rsidRDefault="00CD0532" w:rsidP="00CD0532">
      <w:pPr>
        <w:pStyle w:val="TOCMOD"/>
        <w:framePr w:hSpace="0" w:vSpace="0" w:wrap="auto" w:vAnchor="margin" w:yAlign="inline"/>
        <w:spacing w:after="240"/>
        <w:ind w:right="-2"/>
        <w:jc w:val="both"/>
        <w:rPr>
          <w:b w:val="0"/>
          <w:bCs w:val="0"/>
          <w:noProof w:val="0"/>
          <w:color w:val="auto"/>
        </w:rPr>
      </w:pPr>
      <w:r w:rsidRPr="00C967B5">
        <w:rPr>
          <w:b w:val="0"/>
          <w:bCs w:val="0"/>
          <w:noProof w:val="0"/>
          <w:color w:val="auto"/>
        </w:rPr>
        <w:t xml:space="preserve">The Workgroup met to discuss and consider all the responses received and noted the following trends </w:t>
      </w:r>
      <w:r>
        <w:rPr>
          <w:b w:val="0"/>
          <w:bCs w:val="0"/>
          <w:noProof w:val="0"/>
          <w:color w:val="auto"/>
        </w:rPr>
        <w:t xml:space="preserve">and key points </w:t>
      </w:r>
      <w:r w:rsidRPr="00C967B5">
        <w:rPr>
          <w:b w:val="0"/>
          <w:bCs w:val="0"/>
          <w:noProof w:val="0"/>
          <w:color w:val="auto"/>
        </w:rPr>
        <w:t>within the industry’s responses:</w:t>
      </w:r>
      <w:r>
        <w:rPr>
          <w:b w:val="0"/>
          <w:bCs w:val="0"/>
          <w:noProof w:val="0"/>
          <w:color w:val="auto"/>
        </w:rPr>
        <w:t xml:space="preserve"> </w:t>
      </w:r>
    </w:p>
    <w:p w14:paraId="043C8314" w14:textId="16AA93BB" w:rsidR="00A43858" w:rsidRPr="008E52BF" w:rsidRDefault="00A43858" w:rsidP="00D0424A">
      <w:pPr>
        <w:pStyle w:val="ListParagraph"/>
        <w:numPr>
          <w:ilvl w:val="0"/>
          <w:numId w:val="7"/>
        </w:numPr>
        <w:spacing w:before="0" w:after="160" w:line="259" w:lineRule="auto"/>
        <w:jc w:val="both"/>
        <w:rPr>
          <w:rFonts w:cs="Arial"/>
        </w:rPr>
      </w:pPr>
      <w:r>
        <w:rPr>
          <w:rFonts w:cs="Arial"/>
        </w:rPr>
        <w:t>3</w:t>
      </w:r>
      <w:r w:rsidRPr="008E52BF">
        <w:rPr>
          <w:rFonts w:cs="Arial"/>
        </w:rPr>
        <w:t xml:space="preserve"> out of </w:t>
      </w:r>
      <w:r>
        <w:rPr>
          <w:rFonts w:cs="Arial"/>
        </w:rPr>
        <w:t>7</w:t>
      </w:r>
      <w:r w:rsidRPr="008E52BF">
        <w:rPr>
          <w:rFonts w:cs="Arial"/>
        </w:rPr>
        <w:t xml:space="preserve"> respondents support that the original proposal better facilitate </w:t>
      </w:r>
      <w:r>
        <w:rPr>
          <w:rFonts w:cs="Arial"/>
        </w:rPr>
        <w:t>some</w:t>
      </w:r>
      <w:r w:rsidRPr="008E52BF">
        <w:rPr>
          <w:rFonts w:cs="Arial"/>
        </w:rPr>
        <w:t xml:space="preserve"> of the CUSC objectives</w:t>
      </w:r>
      <w:r>
        <w:rPr>
          <w:rFonts w:cs="Arial"/>
        </w:rPr>
        <w:t xml:space="preserve">. </w:t>
      </w:r>
    </w:p>
    <w:p w14:paraId="207D3CB5" w14:textId="7E56CF6E" w:rsidR="00A43858" w:rsidRDefault="00A43858" w:rsidP="00D0424A">
      <w:pPr>
        <w:pStyle w:val="ListParagraph"/>
        <w:numPr>
          <w:ilvl w:val="0"/>
          <w:numId w:val="7"/>
        </w:numPr>
        <w:spacing w:before="0" w:after="160" w:line="259" w:lineRule="auto"/>
        <w:jc w:val="both"/>
        <w:rPr>
          <w:rFonts w:cs="Arial"/>
        </w:rPr>
      </w:pPr>
      <w:r>
        <w:rPr>
          <w:rFonts w:cs="Arial"/>
        </w:rPr>
        <w:t>4</w:t>
      </w:r>
      <w:r w:rsidRPr="008E52BF">
        <w:rPr>
          <w:rFonts w:cs="Arial"/>
        </w:rPr>
        <w:t xml:space="preserve"> out of </w:t>
      </w:r>
      <w:r>
        <w:rPr>
          <w:rFonts w:cs="Arial"/>
        </w:rPr>
        <w:t>7</w:t>
      </w:r>
      <w:r w:rsidRPr="008E52BF">
        <w:rPr>
          <w:rFonts w:cs="Arial"/>
        </w:rPr>
        <w:t xml:space="preserve"> respondents were supportive of the implementation approach</w:t>
      </w:r>
      <w:r w:rsidR="0073201F">
        <w:rPr>
          <w:rFonts w:cs="Arial"/>
        </w:rPr>
        <w:t>.</w:t>
      </w:r>
      <w:r>
        <w:rPr>
          <w:rFonts w:cs="Arial"/>
        </w:rPr>
        <w:t xml:space="preserve"> </w:t>
      </w:r>
    </w:p>
    <w:p w14:paraId="0DDCA138" w14:textId="76516D41" w:rsidR="00D23148" w:rsidRDefault="00D23148" w:rsidP="00D0424A">
      <w:pPr>
        <w:pStyle w:val="ListParagraph"/>
        <w:numPr>
          <w:ilvl w:val="0"/>
          <w:numId w:val="7"/>
        </w:numPr>
        <w:spacing w:before="0" w:after="160" w:line="259" w:lineRule="auto"/>
        <w:jc w:val="both"/>
        <w:rPr>
          <w:rFonts w:cs="Arial"/>
        </w:rPr>
      </w:pPr>
      <w:r>
        <w:rPr>
          <w:rFonts w:cs="Arial"/>
        </w:rPr>
        <w:t xml:space="preserve">Regarding the implementation approach, </w:t>
      </w:r>
      <w:r w:rsidR="00F12E36">
        <w:rPr>
          <w:rFonts w:cs="Arial"/>
        </w:rPr>
        <w:t xml:space="preserve">unsupportive respondents </w:t>
      </w:r>
      <w:r w:rsidR="00FC721D">
        <w:rPr>
          <w:rFonts w:cs="Arial"/>
        </w:rPr>
        <w:t>felt that:</w:t>
      </w:r>
    </w:p>
    <w:p w14:paraId="329EACAD" w14:textId="26B5AE7F" w:rsidR="001966D3" w:rsidRPr="001966D3" w:rsidRDefault="001966D3" w:rsidP="00D0424A">
      <w:pPr>
        <w:pStyle w:val="ListParagraph"/>
        <w:numPr>
          <w:ilvl w:val="1"/>
          <w:numId w:val="7"/>
        </w:numPr>
        <w:spacing w:after="160"/>
        <w:jc w:val="both"/>
        <w:rPr>
          <w:rFonts w:cs="Arial"/>
        </w:rPr>
      </w:pPr>
      <w:r w:rsidRPr="001966D3">
        <w:rPr>
          <w:rFonts w:cs="Arial"/>
        </w:rPr>
        <w:t xml:space="preserve">It will have uncontrolled and unpredictable effects on </w:t>
      </w:r>
      <w:proofErr w:type="spellStart"/>
      <w:r w:rsidRPr="001966D3">
        <w:rPr>
          <w:rFonts w:cs="Arial"/>
        </w:rPr>
        <w:t>BSUoS</w:t>
      </w:r>
      <w:proofErr w:type="spellEnd"/>
      <w:r w:rsidRPr="001966D3">
        <w:rPr>
          <w:rFonts w:cs="Arial"/>
        </w:rPr>
        <w:t xml:space="preserve"> that could prejudice market stability and the efficacy of the </w:t>
      </w:r>
      <w:proofErr w:type="spellStart"/>
      <w:r w:rsidRPr="001966D3">
        <w:rPr>
          <w:rFonts w:cs="Arial"/>
        </w:rPr>
        <w:t>BSUoS</w:t>
      </w:r>
      <w:proofErr w:type="spellEnd"/>
      <w:r w:rsidRPr="001966D3">
        <w:rPr>
          <w:rFonts w:cs="Arial"/>
        </w:rPr>
        <w:t xml:space="preserve"> fixed tariff</w:t>
      </w:r>
      <w:r w:rsidR="0073201F">
        <w:rPr>
          <w:rFonts w:cs="Arial"/>
        </w:rPr>
        <w:t>.</w:t>
      </w:r>
    </w:p>
    <w:p w14:paraId="0C534384" w14:textId="10C64E11" w:rsidR="001966D3" w:rsidRPr="001966D3" w:rsidRDefault="001966D3" w:rsidP="00D0424A">
      <w:pPr>
        <w:pStyle w:val="ListParagraph"/>
        <w:numPr>
          <w:ilvl w:val="1"/>
          <w:numId w:val="7"/>
        </w:numPr>
        <w:spacing w:after="160"/>
        <w:jc w:val="both"/>
        <w:rPr>
          <w:rFonts w:cs="Arial"/>
        </w:rPr>
      </w:pPr>
      <w:r w:rsidRPr="001966D3">
        <w:rPr>
          <w:rFonts w:cs="Arial"/>
        </w:rPr>
        <w:lastRenderedPageBreak/>
        <w:t>Allowing explicit pass-through of costs incurred by generators for compliance with an obligation placed on them through the Grid Code will deter market forces to determine the efficient cost of complying with such an obligation</w:t>
      </w:r>
      <w:r w:rsidR="0073201F">
        <w:rPr>
          <w:rFonts w:cs="Arial"/>
        </w:rPr>
        <w:t>.</w:t>
      </w:r>
    </w:p>
    <w:p w14:paraId="50644FFF" w14:textId="1D4151F8" w:rsidR="00614215" w:rsidRPr="00614215" w:rsidRDefault="00614215" w:rsidP="00D0424A">
      <w:pPr>
        <w:pStyle w:val="ListParagraph"/>
        <w:numPr>
          <w:ilvl w:val="1"/>
          <w:numId w:val="7"/>
        </w:numPr>
        <w:spacing w:after="160"/>
        <w:jc w:val="both"/>
        <w:rPr>
          <w:rFonts w:cs="Arial"/>
        </w:rPr>
      </w:pPr>
      <w:r w:rsidRPr="00614215">
        <w:rPr>
          <w:rFonts w:cs="Arial"/>
        </w:rPr>
        <w:t xml:space="preserve">Clarity needed on whether </w:t>
      </w:r>
      <w:r w:rsidR="00072287">
        <w:rPr>
          <w:rFonts w:cs="Arial"/>
        </w:rPr>
        <w:t>CAPEX</w:t>
      </w:r>
      <w:r w:rsidRPr="00614215">
        <w:rPr>
          <w:rFonts w:cs="Arial"/>
        </w:rPr>
        <w:t xml:space="preserve"> and/or </w:t>
      </w:r>
      <w:r w:rsidR="00072287">
        <w:rPr>
          <w:rFonts w:cs="Arial"/>
        </w:rPr>
        <w:t>OPEX</w:t>
      </w:r>
      <w:r w:rsidRPr="00614215">
        <w:rPr>
          <w:rFonts w:cs="Arial"/>
        </w:rPr>
        <w:t xml:space="preserve"> cost recovery is only allowable for plant connected prior to implementation of GC0156, or if any elements would be allowable for all future plant</w:t>
      </w:r>
      <w:r w:rsidR="0073201F">
        <w:rPr>
          <w:rFonts w:cs="Arial"/>
        </w:rPr>
        <w:t>.</w:t>
      </w:r>
    </w:p>
    <w:p w14:paraId="335DB8FD" w14:textId="08D36E56" w:rsidR="00614215" w:rsidRDefault="00614215" w:rsidP="00D0424A">
      <w:pPr>
        <w:pStyle w:val="ListParagraph"/>
        <w:numPr>
          <w:ilvl w:val="1"/>
          <w:numId w:val="7"/>
        </w:numPr>
        <w:spacing w:after="160"/>
        <w:jc w:val="both"/>
        <w:rPr>
          <w:rFonts w:cs="Arial"/>
        </w:rPr>
      </w:pPr>
      <w:r w:rsidRPr="00614215">
        <w:rPr>
          <w:rFonts w:cs="Arial"/>
        </w:rPr>
        <w:t>The introduction of a committee of independent experts will add further inefficiency and cost to the CUSC</w:t>
      </w:r>
      <w:r w:rsidR="0073201F">
        <w:rPr>
          <w:rFonts w:cs="Arial"/>
        </w:rPr>
        <w:t>.</w:t>
      </w:r>
    </w:p>
    <w:p w14:paraId="293C634B" w14:textId="14F8F844" w:rsidR="00D17F41" w:rsidRDefault="001D7639" w:rsidP="00D0424A">
      <w:pPr>
        <w:pStyle w:val="ListParagraph"/>
        <w:numPr>
          <w:ilvl w:val="0"/>
          <w:numId w:val="7"/>
        </w:numPr>
      </w:pPr>
      <w:r>
        <w:t>Most respondents believe that</w:t>
      </w:r>
      <w:r w:rsidR="00852E96" w:rsidRPr="00852E96">
        <w:t xml:space="preserve"> </w:t>
      </w:r>
      <w:r w:rsidR="00852E96">
        <w:t>r</w:t>
      </w:r>
      <w:r w:rsidR="00852E96" w:rsidRPr="00312AC5">
        <w:t xml:space="preserve">equests for derogation </w:t>
      </w:r>
      <w:r w:rsidR="00A45B4C">
        <w:t>requests will be high</w:t>
      </w:r>
      <w:r w:rsidR="00852E96" w:rsidRPr="00312AC5">
        <w:t xml:space="preserve"> because applying 72 hr resilience retrospectively will have significant cost and time impact on existing site</w:t>
      </w:r>
      <w:r w:rsidR="00D17F41">
        <w:t>s</w:t>
      </w:r>
      <w:r w:rsidR="0073201F">
        <w:t>.</w:t>
      </w:r>
    </w:p>
    <w:p w14:paraId="3E054F64" w14:textId="1B419430" w:rsidR="00D21CD8" w:rsidRDefault="004B4F09" w:rsidP="00D0424A">
      <w:pPr>
        <w:pStyle w:val="ListParagraph"/>
        <w:numPr>
          <w:ilvl w:val="0"/>
          <w:numId w:val="7"/>
        </w:numPr>
        <w:spacing w:after="160"/>
        <w:jc w:val="both"/>
        <w:rPr>
          <w:rFonts w:cs="Arial"/>
        </w:rPr>
      </w:pPr>
      <w:r>
        <w:rPr>
          <w:rFonts w:cs="Arial"/>
        </w:rPr>
        <w:t xml:space="preserve">It was suggested that the </w:t>
      </w:r>
      <w:r w:rsidRPr="004B4F09">
        <w:rPr>
          <w:rFonts w:cs="Arial"/>
        </w:rPr>
        <w:t xml:space="preserve">£100k ex ante </w:t>
      </w:r>
      <w:proofErr w:type="gramStart"/>
      <w:r w:rsidRPr="004B4F09">
        <w:rPr>
          <w:rFonts w:cs="Arial"/>
        </w:rPr>
        <w:t>pre approval</w:t>
      </w:r>
      <w:proofErr w:type="gramEnd"/>
      <w:r w:rsidRPr="004B4F09">
        <w:rPr>
          <w:rFonts w:cs="Arial"/>
        </w:rPr>
        <w:t xml:space="preserve"> should be </w:t>
      </w:r>
      <w:r w:rsidR="00D21CD8">
        <w:rPr>
          <w:rFonts w:cs="Arial"/>
        </w:rPr>
        <w:t>reviewed</w:t>
      </w:r>
      <w:r w:rsidRPr="00D21CD8">
        <w:rPr>
          <w:rFonts w:cs="Arial"/>
        </w:rPr>
        <w:t xml:space="preserve"> based on actual assessment of applying 72 hrs at large with all CUSC parties and transmission connected and embedded sites</w:t>
      </w:r>
      <w:r w:rsidR="0073201F">
        <w:rPr>
          <w:rFonts w:cs="Arial"/>
        </w:rPr>
        <w:t>.</w:t>
      </w:r>
    </w:p>
    <w:p w14:paraId="721D0394" w14:textId="4E6EF52C" w:rsidR="00E20773" w:rsidRPr="00D21CD8" w:rsidRDefault="00E20773" w:rsidP="00D0424A">
      <w:pPr>
        <w:pStyle w:val="ListParagraph"/>
        <w:numPr>
          <w:ilvl w:val="0"/>
          <w:numId w:val="7"/>
        </w:numPr>
        <w:spacing w:after="160"/>
        <w:jc w:val="both"/>
        <w:rPr>
          <w:rFonts w:cs="Arial"/>
        </w:rPr>
      </w:pPr>
      <w:r w:rsidRPr="00D21CD8">
        <w:rPr>
          <w:rFonts w:cs="Arial"/>
        </w:rPr>
        <w:t xml:space="preserve">Clarity needed on whether </w:t>
      </w:r>
      <w:r w:rsidR="00072287">
        <w:rPr>
          <w:rFonts w:cs="Arial"/>
        </w:rPr>
        <w:t>CAPEX</w:t>
      </w:r>
      <w:r w:rsidRPr="00D21CD8">
        <w:rPr>
          <w:rFonts w:cs="Arial"/>
        </w:rPr>
        <w:t xml:space="preserve"> and/or </w:t>
      </w:r>
      <w:r w:rsidR="00072287">
        <w:rPr>
          <w:rFonts w:cs="Arial"/>
        </w:rPr>
        <w:t>OPEX</w:t>
      </w:r>
      <w:r w:rsidRPr="00D21CD8">
        <w:rPr>
          <w:rFonts w:cs="Arial"/>
        </w:rPr>
        <w:t xml:space="preserve"> cost recovery is only allowable for plant connected prior to implementation of GC0156, or if any elements would be allowable for all future plant</w:t>
      </w:r>
      <w:r w:rsidR="0073201F">
        <w:rPr>
          <w:rFonts w:cs="Arial"/>
        </w:rPr>
        <w:t>.</w:t>
      </w:r>
    </w:p>
    <w:p w14:paraId="24C8446A" w14:textId="2E845D13" w:rsidR="00D21CD8" w:rsidRPr="00262303" w:rsidRDefault="00E20773" w:rsidP="00D21CD8">
      <w:pPr>
        <w:pStyle w:val="ListParagraph"/>
        <w:numPr>
          <w:ilvl w:val="0"/>
          <w:numId w:val="7"/>
        </w:numPr>
        <w:spacing w:before="0" w:after="160" w:line="259" w:lineRule="auto"/>
        <w:jc w:val="both"/>
        <w:rPr>
          <w:rFonts w:cs="Arial"/>
        </w:rPr>
      </w:pPr>
      <w:r w:rsidRPr="006F43E2">
        <w:rPr>
          <w:rFonts w:cs="Arial"/>
        </w:rPr>
        <w:t>The introduction of a committee of independent experts will add further inefficiency and cost to the CUSC</w:t>
      </w:r>
      <w:r w:rsidR="0073201F">
        <w:rPr>
          <w:rFonts w:cs="Arial"/>
        </w:rPr>
        <w:t>.</w:t>
      </w:r>
    </w:p>
    <w:p w14:paraId="65136CAE" w14:textId="48338508" w:rsidR="00D21CD8" w:rsidRDefault="00A2275D" w:rsidP="008B17FC">
      <w:pPr>
        <w:spacing w:after="160"/>
        <w:jc w:val="both"/>
        <w:rPr>
          <w:rFonts w:cs="Arial"/>
        </w:rPr>
      </w:pPr>
      <w:r>
        <w:rPr>
          <w:rFonts w:cs="Arial"/>
        </w:rPr>
        <w:t xml:space="preserve">The ESO </w:t>
      </w:r>
      <w:r w:rsidR="00357C97">
        <w:rPr>
          <w:rFonts w:cs="Arial"/>
        </w:rPr>
        <w:t>representative noted th</w:t>
      </w:r>
      <w:r w:rsidR="008B17FC">
        <w:rPr>
          <w:rFonts w:cs="Arial"/>
        </w:rPr>
        <w:t>e following</w:t>
      </w:r>
      <w:r w:rsidR="00B54CEF">
        <w:rPr>
          <w:rFonts w:cs="Arial"/>
        </w:rPr>
        <w:t>:</w:t>
      </w:r>
    </w:p>
    <w:p w14:paraId="0FF1D1AD" w14:textId="0BC7E4AD" w:rsidR="009804F9" w:rsidRDefault="00B54CEF" w:rsidP="008B17FC">
      <w:pPr>
        <w:pStyle w:val="ListParagraph"/>
        <w:numPr>
          <w:ilvl w:val="0"/>
          <w:numId w:val="16"/>
        </w:numPr>
        <w:jc w:val="both"/>
      </w:pPr>
      <w:r w:rsidRPr="00B54CEF">
        <w:t xml:space="preserve">Undue advantage could result as funds claimed under CMP398 to comply with GC0156, together with funding for its annual maintenance under the </w:t>
      </w:r>
      <w:r w:rsidR="00072287">
        <w:t>OPEX</w:t>
      </w:r>
      <w:r w:rsidRPr="00B54CEF">
        <w:t xml:space="preserve"> claim heading, if approved could be used for other commercial purposes</w:t>
      </w:r>
      <w:r w:rsidR="0080425C">
        <w:t>.</w:t>
      </w:r>
      <w:r w:rsidRPr="00B54CEF">
        <w:t xml:space="preserve">  </w:t>
      </w:r>
    </w:p>
    <w:p w14:paraId="2553711A" w14:textId="030DDEE7" w:rsidR="009804F9" w:rsidRDefault="00B54CEF" w:rsidP="008B17FC">
      <w:pPr>
        <w:pStyle w:val="ListParagraph"/>
        <w:numPr>
          <w:ilvl w:val="0"/>
          <w:numId w:val="16"/>
        </w:numPr>
        <w:jc w:val="both"/>
      </w:pPr>
      <w:r w:rsidRPr="00B54CEF">
        <w:t>CMP398 would set a precedent whereby in this sector, uniquely compared to the wider business environment, costs of complying with changes in regulations would not have to be met by industry participants, but funded by end consumers</w:t>
      </w:r>
      <w:r w:rsidR="0080425C">
        <w:t>.</w:t>
      </w:r>
    </w:p>
    <w:p w14:paraId="552DD9B7" w14:textId="7A59AB3A" w:rsidR="00652985" w:rsidRDefault="00B54CEF" w:rsidP="008B17FC">
      <w:pPr>
        <w:pStyle w:val="ListParagraph"/>
        <w:numPr>
          <w:ilvl w:val="0"/>
          <w:numId w:val="16"/>
        </w:numPr>
        <w:jc w:val="both"/>
      </w:pPr>
      <w:r w:rsidRPr="00B54CEF">
        <w:t>No clarity as to who would determine the costs and remuneration of the proposed claims assessment panel, how many panellists would be appointed, and who completes assessment? If all of this is left to an independent arbitrator, there seems to be a lack of electricity industry control of these matters</w:t>
      </w:r>
      <w:r w:rsidR="0080425C">
        <w:t>.</w:t>
      </w:r>
    </w:p>
    <w:p w14:paraId="51E39ADC" w14:textId="77777777" w:rsidR="008B17FC" w:rsidRPr="008B17FC" w:rsidRDefault="008B17FC" w:rsidP="008B17FC">
      <w:pPr>
        <w:pStyle w:val="ListParagraph"/>
      </w:pPr>
    </w:p>
    <w:p w14:paraId="2BF599FC" w14:textId="31801020" w:rsidR="00B54CEF" w:rsidRPr="00652985" w:rsidRDefault="008D3981" w:rsidP="00D21CD8">
      <w:pPr>
        <w:spacing w:after="160"/>
        <w:jc w:val="both"/>
        <w:rPr>
          <w:rFonts w:cstheme="minorHAnsi"/>
          <w:u w:val="single"/>
        </w:rPr>
      </w:pPr>
      <w:r>
        <w:rPr>
          <w:rFonts w:cstheme="minorHAnsi"/>
          <w:u w:val="single"/>
        </w:rPr>
        <w:t xml:space="preserve">Post Consultation </w:t>
      </w:r>
      <w:r w:rsidR="00A45B4C" w:rsidRPr="00652985">
        <w:rPr>
          <w:rFonts w:cstheme="minorHAnsi"/>
          <w:u w:val="single"/>
        </w:rPr>
        <w:t xml:space="preserve">Workgroup </w:t>
      </w:r>
      <w:r w:rsidR="00B84917" w:rsidRPr="00652985">
        <w:rPr>
          <w:rFonts w:cstheme="minorHAnsi"/>
          <w:u w:val="single"/>
        </w:rPr>
        <w:t xml:space="preserve">Discussions </w:t>
      </w:r>
    </w:p>
    <w:p w14:paraId="5A0B3348" w14:textId="1C61916C" w:rsidR="00B66997" w:rsidRDefault="00B66997" w:rsidP="00B66997">
      <w:pPr>
        <w:pStyle w:val="TableColumnHeading"/>
        <w:keepNext/>
        <w:rPr>
          <w:rFonts w:ascii="Arial" w:eastAsiaTheme="minorEastAsia" w:hAnsi="Arial" w:cs="Arial"/>
          <w:b w:val="0"/>
          <w:bCs w:val="0"/>
          <w:color w:val="auto"/>
          <w:sz w:val="24"/>
          <w:szCs w:val="24"/>
          <w:lang w:val="en-US"/>
        </w:rPr>
      </w:pPr>
      <w:r>
        <w:rPr>
          <w:rFonts w:ascii="Arial" w:eastAsiaTheme="minorEastAsia" w:hAnsi="Arial" w:cs="Arial"/>
          <w:b w:val="0"/>
          <w:bCs w:val="0"/>
          <w:color w:val="auto"/>
          <w:sz w:val="24"/>
          <w:szCs w:val="24"/>
          <w:lang w:val="en-US"/>
        </w:rPr>
        <w:t xml:space="preserve">The key </w:t>
      </w:r>
      <w:r w:rsidR="00072287">
        <w:rPr>
          <w:rFonts w:ascii="Arial" w:eastAsiaTheme="minorEastAsia" w:hAnsi="Arial" w:cs="Arial"/>
          <w:b w:val="0"/>
          <w:bCs w:val="0"/>
          <w:color w:val="auto"/>
          <w:sz w:val="24"/>
          <w:szCs w:val="24"/>
          <w:lang w:val="en-US"/>
        </w:rPr>
        <w:t>points and discussions</w:t>
      </w:r>
      <w:r w:rsidR="006122B6">
        <w:rPr>
          <w:rFonts w:ascii="Arial" w:eastAsiaTheme="minorEastAsia" w:hAnsi="Arial" w:cs="Arial"/>
          <w:b w:val="0"/>
          <w:bCs w:val="0"/>
          <w:color w:val="auto"/>
          <w:sz w:val="24"/>
          <w:szCs w:val="24"/>
          <w:lang w:val="en-US"/>
        </w:rPr>
        <w:t xml:space="preserve"> </w:t>
      </w:r>
      <w:r w:rsidR="00072287">
        <w:rPr>
          <w:rFonts w:ascii="Arial" w:eastAsiaTheme="minorEastAsia" w:hAnsi="Arial" w:cs="Arial"/>
          <w:b w:val="0"/>
          <w:bCs w:val="0"/>
          <w:color w:val="auto"/>
          <w:sz w:val="24"/>
          <w:szCs w:val="24"/>
          <w:lang w:val="en-US"/>
        </w:rPr>
        <w:t>around the themes of consultation questions are noted below</w:t>
      </w:r>
      <w:r w:rsidR="006122B6">
        <w:rPr>
          <w:rFonts w:ascii="Arial" w:eastAsiaTheme="minorEastAsia" w:hAnsi="Arial" w:cs="Arial"/>
          <w:b w:val="0"/>
          <w:bCs w:val="0"/>
          <w:color w:val="auto"/>
          <w:sz w:val="24"/>
          <w:szCs w:val="24"/>
          <w:lang w:val="en-US"/>
        </w:rPr>
        <w:t>:</w:t>
      </w:r>
    </w:p>
    <w:p w14:paraId="424C5793" w14:textId="77777777" w:rsidR="008B17FC" w:rsidRPr="00652985" w:rsidRDefault="008B17FC" w:rsidP="00B66997">
      <w:pPr>
        <w:pStyle w:val="TableColumnHeading"/>
        <w:keepNext/>
        <w:rPr>
          <w:rFonts w:ascii="Arial" w:eastAsiaTheme="minorEastAsia" w:hAnsi="Arial" w:cs="Arial"/>
          <w:b w:val="0"/>
          <w:bCs w:val="0"/>
          <w:color w:val="auto"/>
          <w:sz w:val="24"/>
          <w:szCs w:val="24"/>
          <w:lang w:val="en-US"/>
        </w:rPr>
      </w:pPr>
    </w:p>
    <w:p w14:paraId="7ABB3050" w14:textId="44BE3046" w:rsidR="00B66997" w:rsidRPr="00072287" w:rsidRDefault="00B66997" w:rsidP="0088212D">
      <w:pPr>
        <w:pStyle w:val="TableColumnHeading"/>
        <w:keepNext/>
        <w:rPr>
          <w:rFonts w:ascii="Arial" w:eastAsiaTheme="minorEastAsia" w:hAnsi="Arial" w:cs="Arial"/>
          <w:b w:val="0"/>
          <w:bCs w:val="0"/>
          <w:color w:val="auto"/>
          <w:sz w:val="24"/>
          <w:szCs w:val="24"/>
          <w:lang w:val="en-US"/>
        </w:rPr>
      </w:pPr>
      <w:r w:rsidRPr="00072287">
        <w:rPr>
          <w:rFonts w:ascii="Arial" w:eastAsiaTheme="minorEastAsia" w:hAnsi="Arial" w:cs="Arial"/>
          <w:b w:val="0"/>
          <w:bCs w:val="0"/>
          <w:color w:val="auto"/>
          <w:sz w:val="24"/>
          <w:szCs w:val="24"/>
          <w:lang w:val="en-US"/>
        </w:rPr>
        <w:t>Implementation approach</w:t>
      </w:r>
    </w:p>
    <w:p w14:paraId="7A396120" w14:textId="71511142" w:rsidR="00B66997" w:rsidRDefault="00B66997" w:rsidP="008B17FC">
      <w:pPr>
        <w:pStyle w:val="TableColumnHeading"/>
        <w:keepNext/>
        <w:numPr>
          <w:ilvl w:val="0"/>
          <w:numId w:val="14"/>
        </w:numPr>
        <w:jc w:val="both"/>
        <w:rPr>
          <w:rFonts w:ascii="Arial" w:eastAsiaTheme="minorEastAsia" w:hAnsi="Arial" w:cs="Arial"/>
          <w:b w:val="0"/>
          <w:bCs w:val="0"/>
          <w:color w:val="auto"/>
          <w:sz w:val="24"/>
          <w:szCs w:val="24"/>
          <w:lang w:val="en-US"/>
        </w:rPr>
      </w:pPr>
      <w:r>
        <w:rPr>
          <w:rFonts w:ascii="Arial" w:eastAsiaTheme="minorEastAsia" w:hAnsi="Arial" w:cs="Arial"/>
          <w:b w:val="0"/>
          <w:bCs w:val="0"/>
          <w:color w:val="auto"/>
          <w:sz w:val="24"/>
          <w:szCs w:val="24"/>
          <w:lang w:val="en-US"/>
        </w:rPr>
        <w:t>The Proposer confirmed that the claims process would be controlled through the Claims Committee, which would be modelled on similar existing industry claims committees (</w:t>
      </w:r>
      <w:proofErr w:type="gramStart"/>
      <w:r>
        <w:rPr>
          <w:rFonts w:ascii="Arial" w:eastAsiaTheme="minorEastAsia" w:hAnsi="Arial" w:cs="Arial"/>
          <w:b w:val="0"/>
          <w:bCs w:val="0"/>
          <w:color w:val="auto"/>
          <w:sz w:val="24"/>
          <w:szCs w:val="24"/>
          <w:lang w:val="en-US"/>
        </w:rPr>
        <w:t>e.g.</w:t>
      </w:r>
      <w:proofErr w:type="gramEnd"/>
      <w:r>
        <w:rPr>
          <w:rFonts w:ascii="Arial" w:eastAsiaTheme="minorEastAsia" w:hAnsi="Arial" w:cs="Arial"/>
          <w:b w:val="0"/>
          <w:bCs w:val="0"/>
          <w:color w:val="auto"/>
          <w:sz w:val="24"/>
          <w:szCs w:val="24"/>
          <w:lang w:val="en-US"/>
        </w:rPr>
        <w:t xml:space="preserve"> BSC, the TO/DNO price control) and that, were the GC0156 WAGCM1 approved (does not require retrospective changes to assets) there would not be any requirement for </w:t>
      </w:r>
      <w:r w:rsidR="00072287">
        <w:rPr>
          <w:rFonts w:ascii="Arial" w:eastAsiaTheme="minorEastAsia" w:hAnsi="Arial" w:cs="Arial"/>
          <w:b w:val="0"/>
          <w:bCs w:val="0"/>
          <w:color w:val="auto"/>
          <w:sz w:val="24"/>
          <w:szCs w:val="24"/>
          <w:lang w:val="en-US"/>
        </w:rPr>
        <w:t>CAPEX</w:t>
      </w:r>
      <w:r>
        <w:rPr>
          <w:rFonts w:ascii="Arial" w:eastAsiaTheme="minorEastAsia" w:hAnsi="Arial" w:cs="Arial"/>
          <w:b w:val="0"/>
          <w:bCs w:val="0"/>
          <w:color w:val="auto"/>
          <w:sz w:val="24"/>
          <w:szCs w:val="24"/>
          <w:lang w:val="en-US"/>
        </w:rPr>
        <w:t xml:space="preserve"> claims</w:t>
      </w:r>
      <w:r w:rsidR="0080425C">
        <w:rPr>
          <w:rFonts w:ascii="Arial" w:eastAsiaTheme="minorEastAsia" w:hAnsi="Arial" w:cs="Arial"/>
          <w:b w:val="0"/>
          <w:bCs w:val="0"/>
          <w:color w:val="auto"/>
          <w:sz w:val="24"/>
          <w:szCs w:val="24"/>
          <w:lang w:val="en-US"/>
        </w:rPr>
        <w:t>.</w:t>
      </w:r>
    </w:p>
    <w:p w14:paraId="30DDB6A8" w14:textId="77777777" w:rsidR="00072287" w:rsidRPr="00CD2F96" w:rsidRDefault="00072287" w:rsidP="00072287">
      <w:pPr>
        <w:pStyle w:val="TableColumnHeading"/>
        <w:keepNext/>
        <w:ind w:left="720"/>
        <w:rPr>
          <w:rFonts w:ascii="Arial" w:eastAsiaTheme="minorEastAsia" w:hAnsi="Arial" w:cs="Arial"/>
          <w:b w:val="0"/>
          <w:bCs w:val="0"/>
          <w:color w:val="auto"/>
          <w:sz w:val="24"/>
          <w:szCs w:val="24"/>
          <w:lang w:val="en-US"/>
        </w:rPr>
      </w:pPr>
    </w:p>
    <w:p w14:paraId="064FF068" w14:textId="77777777" w:rsidR="00B66997" w:rsidRPr="00072287" w:rsidRDefault="00B66997" w:rsidP="0088212D">
      <w:pPr>
        <w:spacing w:after="120" w:line="240" w:lineRule="auto"/>
        <w:rPr>
          <w:rFonts w:ascii="Arial" w:hAnsi="Arial" w:cs="Arial"/>
          <w:szCs w:val="24"/>
          <w:u w:val="single"/>
        </w:rPr>
      </w:pPr>
      <w:r w:rsidRPr="00072287">
        <w:rPr>
          <w:rFonts w:ascii="Arial" w:eastAsiaTheme="minorEastAsia" w:hAnsi="Arial" w:cs="Arial"/>
          <w:szCs w:val="24"/>
          <w:lang w:val="en-US"/>
        </w:rPr>
        <w:t>Inherent resilience when generators are requesting funding</w:t>
      </w:r>
      <w:r w:rsidRPr="00072287">
        <w:rPr>
          <w:rFonts w:ascii="Arial" w:hAnsi="Arial" w:cs="Arial"/>
          <w:szCs w:val="24"/>
          <w:u w:val="single"/>
        </w:rPr>
        <w:t xml:space="preserve"> </w:t>
      </w:r>
    </w:p>
    <w:p w14:paraId="54CD56E2" w14:textId="1842E2EC" w:rsidR="00072287" w:rsidRPr="002D20FD" w:rsidRDefault="00B66997" w:rsidP="002D20FD">
      <w:pPr>
        <w:pStyle w:val="ListParagraph"/>
        <w:numPr>
          <w:ilvl w:val="0"/>
          <w:numId w:val="14"/>
        </w:numPr>
        <w:spacing w:before="0" w:line="240" w:lineRule="auto"/>
        <w:jc w:val="both"/>
        <w:rPr>
          <w:rFonts w:cs="Arial"/>
        </w:rPr>
      </w:pPr>
      <w:r w:rsidRPr="00072287">
        <w:rPr>
          <w:rFonts w:cs="Arial"/>
        </w:rPr>
        <w:t xml:space="preserve">The Proposer confirmed that the intent was for obligated parties to be able to claim for the costs which have been incurred to meet the proposed </w:t>
      </w:r>
      <w:proofErr w:type="gramStart"/>
      <w:r w:rsidRPr="00072287">
        <w:rPr>
          <w:rFonts w:cs="Arial"/>
        </w:rPr>
        <w:t>72 hour</w:t>
      </w:r>
      <w:proofErr w:type="gramEnd"/>
      <w:r w:rsidRPr="00072287">
        <w:rPr>
          <w:rFonts w:cs="Arial"/>
        </w:rPr>
        <w:t xml:space="preserve"> resilience (e.g. to move from 48 hours to 72 hours)</w:t>
      </w:r>
      <w:r w:rsidR="003F2C98">
        <w:rPr>
          <w:rFonts w:cs="Arial"/>
        </w:rPr>
        <w:t>.</w:t>
      </w:r>
    </w:p>
    <w:p w14:paraId="2DB406D8" w14:textId="77777777" w:rsidR="00B66997" w:rsidRPr="002D20FD" w:rsidRDefault="00B66997" w:rsidP="0088212D">
      <w:pPr>
        <w:spacing w:after="120" w:line="240" w:lineRule="auto"/>
        <w:rPr>
          <w:rFonts w:ascii="Arial" w:hAnsi="Arial" w:cs="Arial"/>
          <w:szCs w:val="24"/>
          <w:u w:val="single"/>
        </w:rPr>
      </w:pPr>
      <w:r w:rsidRPr="002D20FD">
        <w:rPr>
          <w:rFonts w:ascii="Arial" w:eastAsiaTheme="minorEastAsia" w:hAnsi="Arial" w:cs="Arial"/>
          <w:szCs w:val="24"/>
          <w:u w:val="single"/>
          <w:lang w:val="en-US"/>
        </w:rPr>
        <w:lastRenderedPageBreak/>
        <w:t>Cost impacts / analysis</w:t>
      </w:r>
      <w:r w:rsidRPr="002D20FD">
        <w:rPr>
          <w:rFonts w:ascii="Arial" w:hAnsi="Arial" w:cs="Arial"/>
          <w:szCs w:val="24"/>
          <w:u w:val="single"/>
        </w:rPr>
        <w:t xml:space="preserve"> </w:t>
      </w:r>
    </w:p>
    <w:p w14:paraId="6E774F87" w14:textId="70134B75" w:rsidR="00B66997" w:rsidRPr="00CD2F96" w:rsidRDefault="00B66997" w:rsidP="008B17FC">
      <w:pPr>
        <w:pStyle w:val="ListParagraph"/>
        <w:numPr>
          <w:ilvl w:val="0"/>
          <w:numId w:val="14"/>
        </w:numPr>
        <w:spacing w:before="0" w:line="240" w:lineRule="auto"/>
        <w:jc w:val="both"/>
        <w:rPr>
          <w:rFonts w:cs="Arial"/>
        </w:rPr>
      </w:pPr>
      <w:r>
        <w:rPr>
          <w:rFonts w:eastAsiaTheme="minorEastAsia" w:cs="Arial"/>
          <w:lang w:val="en-US"/>
        </w:rPr>
        <w:t xml:space="preserve">The Workgroup discussed </w:t>
      </w:r>
      <w:proofErr w:type="gramStart"/>
      <w:r>
        <w:rPr>
          <w:rFonts w:eastAsiaTheme="minorEastAsia" w:cs="Arial"/>
          <w:lang w:val="en-US"/>
        </w:rPr>
        <w:t>whether or not</w:t>
      </w:r>
      <w:proofErr w:type="gramEnd"/>
      <w:r>
        <w:rPr>
          <w:rFonts w:eastAsiaTheme="minorEastAsia" w:cs="Arial"/>
          <w:lang w:val="en-US"/>
        </w:rPr>
        <w:t xml:space="preserve"> there should be an end date for </w:t>
      </w:r>
      <w:r w:rsidR="00072287">
        <w:rPr>
          <w:rFonts w:eastAsiaTheme="minorEastAsia" w:cs="Arial"/>
          <w:lang w:val="en-US"/>
        </w:rPr>
        <w:t>CAPEX</w:t>
      </w:r>
      <w:r w:rsidRPr="000B6E7E">
        <w:rPr>
          <w:rFonts w:eastAsiaTheme="minorEastAsia" w:cs="Arial"/>
          <w:b/>
          <w:bCs/>
          <w:lang w:val="en-US"/>
        </w:rPr>
        <w:t xml:space="preserve"> </w:t>
      </w:r>
      <w:r>
        <w:rPr>
          <w:rFonts w:eastAsiaTheme="minorEastAsia" w:cs="Arial"/>
          <w:lang w:val="en-US"/>
        </w:rPr>
        <w:t>as there may be circumstances where projects have incurred additional costs due to no knowledge of the obligations in design phase; or if a party had had their derogation request rejected</w:t>
      </w:r>
      <w:r w:rsidR="003F2C98">
        <w:rPr>
          <w:rFonts w:eastAsiaTheme="minorEastAsia" w:cs="Arial"/>
          <w:lang w:val="en-US"/>
        </w:rPr>
        <w:t>.</w:t>
      </w:r>
    </w:p>
    <w:p w14:paraId="7232DDAF" w14:textId="6A13D35B" w:rsidR="00B66997" w:rsidRPr="005963E1" w:rsidRDefault="00B66997" w:rsidP="008B17FC">
      <w:pPr>
        <w:pStyle w:val="ListParagraph"/>
        <w:numPr>
          <w:ilvl w:val="0"/>
          <w:numId w:val="14"/>
        </w:numPr>
        <w:spacing w:before="0" w:line="240" w:lineRule="auto"/>
        <w:jc w:val="both"/>
        <w:rPr>
          <w:rFonts w:cs="Arial"/>
        </w:rPr>
      </w:pPr>
      <w:r w:rsidRPr="005963E1">
        <w:rPr>
          <w:rFonts w:eastAsiaTheme="minorEastAsia" w:cs="Arial"/>
          <w:lang w:val="en-US"/>
        </w:rPr>
        <w:t>The Workgroup discussed that as the Electricity System Restoration Standard (ESRS) was a government directive for the benefit of the end consumer, it was reasonable that the beneficiaries covered the costs</w:t>
      </w:r>
      <w:r w:rsidR="003F2C98">
        <w:rPr>
          <w:rFonts w:eastAsiaTheme="minorEastAsia" w:cs="Arial"/>
          <w:lang w:val="en-US"/>
        </w:rPr>
        <w:t>.</w:t>
      </w:r>
    </w:p>
    <w:p w14:paraId="246F754B" w14:textId="1C17E35B" w:rsidR="00B66997" w:rsidRPr="00BF0A99" w:rsidRDefault="00B66997" w:rsidP="008B17FC">
      <w:pPr>
        <w:pStyle w:val="ListParagraph"/>
        <w:numPr>
          <w:ilvl w:val="0"/>
          <w:numId w:val="14"/>
        </w:numPr>
        <w:spacing w:before="0" w:line="240" w:lineRule="auto"/>
        <w:jc w:val="both"/>
        <w:rPr>
          <w:rFonts w:cs="Arial"/>
        </w:rPr>
      </w:pPr>
      <w:r>
        <w:rPr>
          <w:rFonts w:eastAsiaTheme="minorEastAsia" w:cs="Arial"/>
          <w:lang w:val="en-US"/>
        </w:rPr>
        <w:t>The Workgroup agreed that there was no requirement to complete a CBA within CMP398</w:t>
      </w:r>
      <w:r w:rsidR="00F61FC5">
        <w:rPr>
          <w:rFonts w:eastAsiaTheme="minorEastAsia" w:cs="Arial"/>
          <w:lang w:val="en-US"/>
        </w:rPr>
        <w:t xml:space="preserve"> as one was undertaken by Ofgem for ESRS.</w:t>
      </w:r>
    </w:p>
    <w:p w14:paraId="62F37551" w14:textId="77777777" w:rsidR="00B66997" w:rsidRPr="00A01F30" w:rsidRDefault="00B66997" w:rsidP="008B17FC">
      <w:pPr>
        <w:pStyle w:val="TableColumnHeading"/>
        <w:keepNext/>
        <w:jc w:val="both"/>
        <w:rPr>
          <w:rFonts w:ascii="Arial" w:eastAsiaTheme="minorEastAsia" w:hAnsi="Arial" w:cs="Arial"/>
          <w:b w:val="0"/>
          <w:bCs w:val="0"/>
          <w:color w:val="auto"/>
          <w:sz w:val="24"/>
          <w:szCs w:val="24"/>
          <w:lang w:val="en-US"/>
        </w:rPr>
      </w:pPr>
    </w:p>
    <w:p w14:paraId="30E891AC" w14:textId="77777777" w:rsidR="00B66997" w:rsidRPr="002D20FD" w:rsidRDefault="00B66997" w:rsidP="008B17FC">
      <w:pPr>
        <w:pStyle w:val="TableColumnHeading"/>
        <w:keepNext/>
        <w:jc w:val="both"/>
        <w:rPr>
          <w:rFonts w:ascii="Arial" w:eastAsiaTheme="minorEastAsia" w:hAnsi="Arial" w:cs="Arial"/>
          <w:b w:val="0"/>
          <w:bCs w:val="0"/>
          <w:color w:val="auto"/>
          <w:sz w:val="24"/>
          <w:szCs w:val="24"/>
          <w:u w:val="single"/>
          <w:lang w:val="en-US"/>
        </w:rPr>
      </w:pPr>
      <w:r w:rsidRPr="002D20FD">
        <w:rPr>
          <w:rFonts w:ascii="Arial" w:eastAsiaTheme="minorEastAsia" w:hAnsi="Arial" w:cs="Arial"/>
          <w:b w:val="0"/>
          <w:bCs w:val="0"/>
          <w:color w:val="auto"/>
          <w:sz w:val="24"/>
          <w:szCs w:val="24"/>
          <w:u w:val="single"/>
          <w:lang w:val="en-US"/>
        </w:rPr>
        <w:t>Draft Legal Text</w:t>
      </w:r>
    </w:p>
    <w:p w14:paraId="652946E1" w14:textId="77777777" w:rsidR="00B66997" w:rsidRDefault="00B66997" w:rsidP="008B17FC">
      <w:pPr>
        <w:pStyle w:val="TableColumnHeading"/>
        <w:keepNext/>
        <w:jc w:val="both"/>
        <w:rPr>
          <w:rFonts w:ascii="Arial" w:eastAsiaTheme="minorEastAsia" w:hAnsi="Arial" w:cs="Arial"/>
          <w:b w:val="0"/>
          <w:bCs w:val="0"/>
          <w:color w:val="auto"/>
          <w:sz w:val="24"/>
          <w:szCs w:val="24"/>
          <w:lang w:val="en-US"/>
        </w:rPr>
      </w:pPr>
      <w:r w:rsidRPr="00A01F30">
        <w:rPr>
          <w:rFonts w:ascii="Arial" w:eastAsiaTheme="minorEastAsia" w:hAnsi="Arial" w:cs="Arial"/>
          <w:b w:val="0"/>
          <w:bCs w:val="0"/>
          <w:color w:val="auto"/>
          <w:sz w:val="24"/>
          <w:szCs w:val="24"/>
          <w:lang w:val="en-US"/>
        </w:rPr>
        <w:t xml:space="preserve">Workgroup </w:t>
      </w:r>
      <w:r>
        <w:rPr>
          <w:rFonts w:ascii="Arial" w:eastAsiaTheme="minorEastAsia" w:hAnsi="Arial" w:cs="Arial"/>
          <w:b w:val="0"/>
          <w:bCs w:val="0"/>
          <w:color w:val="auto"/>
          <w:sz w:val="24"/>
          <w:szCs w:val="24"/>
          <w:lang w:val="en-US"/>
        </w:rPr>
        <w:t>discussed c</w:t>
      </w:r>
      <w:r w:rsidRPr="00A01F30">
        <w:rPr>
          <w:rFonts w:ascii="Arial" w:eastAsiaTheme="minorEastAsia" w:hAnsi="Arial" w:cs="Arial"/>
          <w:b w:val="0"/>
          <w:bCs w:val="0"/>
          <w:color w:val="auto"/>
          <w:sz w:val="24"/>
          <w:szCs w:val="24"/>
          <w:lang w:val="en-US"/>
        </w:rPr>
        <w:t xml:space="preserve">hanges to </w:t>
      </w:r>
      <w:r>
        <w:rPr>
          <w:rFonts w:ascii="Arial" w:eastAsiaTheme="minorEastAsia" w:hAnsi="Arial" w:cs="Arial"/>
          <w:b w:val="0"/>
          <w:bCs w:val="0"/>
          <w:color w:val="auto"/>
          <w:sz w:val="24"/>
          <w:szCs w:val="24"/>
          <w:lang w:val="en-US"/>
        </w:rPr>
        <w:t>draft l</w:t>
      </w:r>
      <w:r w:rsidRPr="00A01F30">
        <w:rPr>
          <w:rFonts w:ascii="Arial" w:eastAsiaTheme="minorEastAsia" w:hAnsi="Arial" w:cs="Arial"/>
          <w:b w:val="0"/>
          <w:bCs w:val="0"/>
          <w:color w:val="auto"/>
          <w:sz w:val="24"/>
          <w:szCs w:val="24"/>
          <w:lang w:val="en-US"/>
        </w:rPr>
        <w:t xml:space="preserve">egal </w:t>
      </w:r>
      <w:r>
        <w:rPr>
          <w:rFonts w:ascii="Arial" w:eastAsiaTheme="minorEastAsia" w:hAnsi="Arial" w:cs="Arial"/>
          <w:b w:val="0"/>
          <w:bCs w:val="0"/>
          <w:color w:val="auto"/>
          <w:sz w:val="24"/>
          <w:szCs w:val="24"/>
          <w:lang w:val="en-US"/>
        </w:rPr>
        <w:t>t</w:t>
      </w:r>
      <w:r w:rsidRPr="00A01F30">
        <w:rPr>
          <w:rFonts w:ascii="Arial" w:eastAsiaTheme="minorEastAsia" w:hAnsi="Arial" w:cs="Arial"/>
          <w:b w:val="0"/>
          <w:bCs w:val="0"/>
          <w:color w:val="auto"/>
          <w:sz w:val="24"/>
          <w:szCs w:val="24"/>
          <w:lang w:val="en-US"/>
        </w:rPr>
        <w:t>ext</w:t>
      </w:r>
      <w:r>
        <w:rPr>
          <w:rFonts w:ascii="Arial" w:eastAsiaTheme="minorEastAsia" w:hAnsi="Arial" w:cs="Arial"/>
          <w:b w:val="0"/>
          <w:bCs w:val="0"/>
          <w:color w:val="auto"/>
          <w:sz w:val="24"/>
          <w:szCs w:val="24"/>
          <w:lang w:val="en-US"/>
        </w:rPr>
        <w:t xml:space="preserve"> which was updated live within the meeting including:</w:t>
      </w:r>
    </w:p>
    <w:p w14:paraId="7B9105F1" w14:textId="57B6EC5A" w:rsidR="00B66997" w:rsidRPr="0090770C" w:rsidRDefault="00B66997" w:rsidP="008B17FC">
      <w:pPr>
        <w:pStyle w:val="TableColumnHeading"/>
        <w:keepNext/>
        <w:numPr>
          <w:ilvl w:val="0"/>
          <w:numId w:val="15"/>
        </w:numPr>
        <w:jc w:val="both"/>
        <w:rPr>
          <w:rFonts w:ascii="Arial" w:eastAsiaTheme="minorEastAsia" w:hAnsi="Arial" w:cs="Arial"/>
          <w:b w:val="0"/>
          <w:bCs w:val="0"/>
          <w:color w:val="auto"/>
          <w:sz w:val="24"/>
          <w:szCs w:val="24"/>
          <w:u w:val="single"/>
          <w:lang w:val="en-US"/>
        </w:rPr>
      </w:pPr>
      <w:r>
        <w:rPr>
          <w:rFonts w:ascii="Arial" w:eastAsiaTheme="minorEastAsia" w:hAnsi="Arial" w:cs="Arial"/>
          <w:b w:val="0"/>
          <w:bCs w:val="0"/>
          <w:color w:val="auto"/>
          <w:sz w:val="24"/>
          <w:szCs w:val="24"/>
          <w:lang w:val="en-US"/>
        </w:rPr>
        <w:t>Updating terminology to align with GC0156 draft legal text (</w:t>
      </w:r>
      <w:proofErr w:type="gramStart"/>
      <w:r>
        <w:rPr>
          <w:rFonts w:ascii="Arial" w:eastAsiaTheme="minorEastAsia" w:hAnsi="Arial" w:cs="Arial"/>
          <w:b w:val="0"/>
          <w:bCs w:val="0"/>
          <w:color w:val="auto"/>
          <w:sz w:val="24"/>
          <w:szCs w:val="24"/>
          <w:lang w:val="en-US"/>
        </w:rPr>
        <w:t>e.g.</w:t>
      </w:r>
      <w:proofErr w:type="gramEnd"/>
      <w:r>
        <w:rPr>
          <w:rFonts w:ascii="Arial" w:eastAsiaTheme="minorEastAsia" w:hAnsi="Arial" w:cs="Arial"/>
          <w:b w:val="0"/>
          <w:bCs w:val="0"/>
          <w:color w:val="auto"/>
          <w:sz w:val="24"/>
          <w:szCs w:val="24"/>
          <w:lang w:val="en-US"/>
        </w:rPr>
        <w:t xml:space="preserve"> </w:t>
      </w:r>
      <w:r w:rsidR="00F61FC5">
        <w:rPr>
          <w:rFonts w:ascii="Arial" w:eastAsiaTheme="minorEastAsia" w:hAnsi="Arial" w:cs="Arial"/>
          <w:b w:val="0"/>
          <w:bCs w:val="0"/>
          <w:color w:val="auto"/>
          <w:sz w:val="24"/>
          <w:szCs w:val="24"/>
          <w:lang w:val="en-US"/>
        </w:rPr>
        <w:t>‘</w:t>
      </w:r>
      <w:r>
        <w:rPr>
          <w:rFonts w:ascii="Arial" w:eastAsiaTheme="minorEastAsia" w:hAnsi="Arial" w:cs="Arial"/>
          <w:b w:val="0"/>
          <w:bCs w:val="0"/>
          <w:color w:val="auto"/>
          <w:sz w:val="24"/>
          <w:szCs w:val="24"/>
          <w:lang w:val="en-US"/>
        </w:rPr>
        <w:t>Restoration Contractors</w:t>
      </w:r>
      <w:r w:rsidR="00F61FC5">
        <w:rPr>
          <w:rFonts w:ascii="Arial" w:eastAsiaTheme="minorEastAsia" w:hAnsi="Arial" w:cs="Arial"/>
          <w:b w:val="0"/>
          <w:bCs w:val="0"/>
          <w:color w:val="auto"/>
          <w:sz w:val="24"/>
          <w:szCs w:val="24"/>
          <w:lang w:val="en-US"/>
        </w:rPr>
        <w:t>’ from ‘Restoration Service Providers’</w:t>
      </w:r>
      <w:r>
        <w:rPr>
          <w:rFonts w:ascii="Arial" w:eastAsiaTheme="minorEastAsia" w:hAnsi="Arial" w:cs="Arial"/>
          <w:b w:val="0"/>
          <w:bCs w:val="0"/>
          <w:color w:val="auto"/>
          <w:sz w:val="24"/>
          <w:szCs w:val="24"/>
          <w:lang w:val="en-US"/>
        </w:rPr>
        <w:t>)</w:t>
      </w:r>
      <w:r w:rsidR="00F61FC5">
        <w:rPr>
          <w:rFonts w:ascii="Arial" w:eastAsiaTheme="minorEastAsia" w:hAnsi="Arial" w:cs="Arial"/>
          <w:b w:val="0"/>
          <w:bCs w:val="0"/>
          <w:color w:val="auto"/>
          <w:sz w:val="24"/>
          <w:szCs w:val="24"/>
          <w:lang w:val="en-US"/>
        </w:rPr>
        <w:t>.</w:t>
      </w:r>
    </w:p>
    <w:p w14:paraId="059DF773" w14:textId="15A036A2" w:rsidR="00B66997" w:rsidRPr="00916666" w:rsidRDefault="00B66997" w:rsidP="008B17FC">
      <w:pPr>
        <w:pStyle w:val="TableColumnHeading"/>
        <w:keepNext/>
        <w:numPr>
          <w:ilvl w:val="0"/>
          <w:numId w:val="15"/>
        </w:numPr>
        <w:jc w:val="both"/>
        <w:rPr>
          <w:rFonts w:ascii="Arial" w:eastAsiaTheme="minorEastAsia" w:hAnsi="Arial" w:cs="Arial"/>
          <w:b w:val="0"/>
          <w:bCs w:val="0"/>
          <w:color w:val="auto"/>
          <w:sz w:val="24"/>
          <w:szCs w:val="24"/>
          <w:u w:val="single"/>
          <w:lang w:val="en-US"/>
        </w:rPr>
      </w:pPr>
      <w:r>
        <w:rPr>
          <w:rFonts w:ascii="Arial" w:eastAsiaTheme="minorEastAsia" w:hAnsi="Arial" w:cs="Arial"/>
          <w:b w:val="0"/>
          <w:bCs w:val="0"/>
          <w:color w:val="auto"/>
          <w:sz w:val="24"/>
          <w:szCs w:val="24"/>
          <w:lang w:val="en-US"/>
        </w:rPr>
        <w:t xml:space="preserve">Clarifying which costs would fall under the </w:t>
      </w:r>
      <w:proofErr w:type="gramStart"/>
      <w:r>
        <w:rPr>
          <w:rFonts w:ascii="Arial" w:eastAsiaTheme="minorEastAsia" w:hAnsi="Arial" w:cs="Arial"/>
          <w:b w:val="0"/>
          <w:bCs w:val="0"/>
          <w:color w:val="auto"/>
          <w:sz w:val="24"/>
          <w:szCs w:val="24"/>
          <w:lang w:val="en-US"/>
        </w:rPr>
        <w:t>ex ante</w:t>
      </w:r>
      <w:proofErr w:type="gramEnd"/>
      <w:r>
        <w:rPr>
          <w:rFonts w:ascii="Arial" w:eastAsiaTheme="minorEastAsia" w:hAnsi="Arial" w:cs="Arial"/>
          <w:b w:val="0"/>
          <w:bCs w:val="0"/>
          <w:color w:val="auto"/>
          <w:sz w:val="24"/>
          <w:szCs w:val="24"/>
          <w:lang w:val="en-US"/>
        </w:rPr>
        <w:t xml:space="preserve"> pre-approval</w:t>
      </w:r>
      <w:r w:rsidR="00966FEC">
        <w:rPr>
          <w:rFonts w:ascii="Arial" w:eastAsiaTheme="minorEastAsia" w:hAnsi="Arial" w:cs="Arial"/>
          <w:b w:val="0"/>
          <w:bCs w:val="0"/>
          <w:color w:val="auto"/>
          <w:sz w:val="24"/>
          <w:szCs w:val="24"/>
          <w:lang w:val="en-US"/>
        </w:rPr>
        <w:t>.</w:t>
      </w:r>
    </w:p>
    <w:p w14:paraId="182AA4DC" w14:textId="26F187BB" w:rsidR="00B66997" w:rsidRDefault="00B66997" w:rsidP="008B17FC">
      <w:pPr>
        <w:pStyle w:val="TableColumnHeading"/>
        <w:keepNext/>
        <w:numPr>
          <w:ilvl w:val="0"/>
          <w:numId w:val="15"/>
        </w:numPr>
        <w:jc w:val="both"/>
        <w:rPr>
          <w:rFonts w:ascii="Arial" w:eastAsiaTheme="minorEastAsia" w:hAnsi="Arial" w:cs="Arial"/>
          <w:b w:val="0"/>
          <w:bCs w:val="0"/>
          <w:color w:val="auto"/>
          <w:sz w:val="24"/>
          <w:szCs w:val="24"/>
          <w:u w:val="single"/>
          <w:lang w:val="en-US"/>
        </w:rPr>
      </w:pPr>
      <w:r>
        <w:rPr>
          <w:rFonts w:ascii="Arial" w:eastAsiaTheme="minorEastAsia" w:hAnsi="Arial" w:cs="Arial"/>
          <w:b w:val="0"/>
          <w:bCs w:val="0"/>
          <w:color w:val="auto"/>
          <w:sz w:val="24"/>
          <w:szCs w:val="24"/>
          <w:lang w:val="en-US"/>
        </w:rPr>
        <w:t>Adding a clause around requesting derogations</w:t>
      </w:r>
      <w:r w:rsidR="00966FEC">
        <w:rPr>
          <w:rFonts w:ascii="Arial" w:eastAsiaTheme="minorEastAsia" w:hAnsi="Arial" w:cs="Arial"/>
          <w:b w:val="0"/>
          <w:bCs w:val="0"/>
          <w:color w:val="auto"/>
          <w:sz w:val="24"/>
          <w:szCs w:val="24"/>
          <w:lang w:val="en-US"/>
        </w:rPr>
        <w:t>.</w:t>
      </w:r>
    </w:p>
    <w:p w14:paraId="37035A99" w14:textId="77777777" w:rsidR="00B66997" w:rsidRPr="006920D0" w:rsidRDefault="00B66997" w:rsidP="008B17FC">
      <w:pPr>
        <w:pStyle w:val="TableColumnHeading"/>
        <w:keepNext/>
        <w:numPr>
          <w:ilvl w:val="0"/>
          <w:numId w:val="15"/>
        </w:numPr>
        <w:jc w:val="both"/>
        <w:rPr>
          <w:rFonts w:ascii="Arial" w:eastAsiaTheme="minorEastAsia" w:hAnsi="Arial" w:cs="Arial"/>
          <w:b w:val="0"/>
          <w:bCs w:val="0"/>
          <w:color w:val="auto"/>
          <w:sz w:val="24"/>
          <w:szCs w:val="24"/>
          <w:u w:val="single"/>
          <w:lang w:val="en-US"/>
        </w:rPr>
      </w:pPr>
      <w:r>
        <w:rPr>
          <w:rFonts w:ascii="Arial" w:eastAsiaTheme="minorEastAsia" w:hAnsi="Arial" w:cs="Arial"/>
          <w:b w:val="0"/>
          <w:bCs w:val="0"/>
          <w:color w:val="auto"/>
          <w:sz w:val="24"/>
          <w:szCs w:val="24"/>
          <w:lang w:val="en-US"/>
        </w:rPr>
        <w:t>Agreeing that it was clear that Ofgem could chose to attend the Claims Committee meetings where decisions around assessing claims were to be made but should not be able to overturn decisions if they had not attended.</w:t>
      </w:r>
    </w:p>
    <w:p w14:paraId="15D327C7" w14:textId="4BC0E2D4" w:rsidR="002F7C36" w:rsidRDefault="002F7C36" w:rsidP="00D21CD8">
      <w:pPr>
        <w:spacing w:after="160"/>
        <w:jc w:val="both"/>
        <w:rPr>
          <w:rFonts w:cs="Arial"/>
        </w:rPr>
      </w:pPr>
    </w:p>
    <w:p w14:paraId="1822A6BE" w14:textId="25AB01F6" w:rsidR="009B60D4" w:rsidRPr="002D20FD" w:rsidRDefault="009B60D4" w:rsidP="00D21CD8">
      <w:pPr>
        <w:spacing w:after="160"/>
        <w:jc w:val="both"/>
        <w:rPr>
          <w:rFonts w:cs="Arial"/>
          <w:u w:val="single"/>
        </w:rPr>
      </w:pPr>
      <w:r w:rsidRPr="002D20FD">
        <w:rPr>
          <w:rFonts w:cs="Arial"/>
          <w:u w:val="single"/>
        </w:rPr>
        <w:t>Terms of Reference</w:t>
      </w:r>
    </w:p>
    <w:p w14:paraId="4F142CFD" w14:textId="77777777" w:rsidR="006502FF" w:rsidRPr="006502FF" w:rsidRDefault="009B60D4" w:rsidP="006502FF">
      <w:pPr>
        <w:spacing w:after="160"/>
        <w:jc w:val="both"/>
        <w:rPr>
          <w:lang w:val="en-US"/>
        </w:rPr>
      </w:pPr>
      <w:r>
        <w:rPr>
          <w:rFonts w:cs="Arial"/>
        </w:rPr>
        <w:t xml:space="preserve">At meeting 4, </w:t>
      </w:r>
      <w:r w:rsidR="000D6CE4">
        <w:rPr>
          <w:lang w:val="en-US"/>
        </w:rPr>
        <w:t>t</w:t>
      </w:r>
      <w:r w:rsidR="000D6CE4" w:rsidRPr="00177003">
        <w:rPr>
          <w:lang w:val="en-US"/>
        </w:rPr>
        <w:t xml:space="preserve">he Workgroup talked through the </w:t>
      </w:r>
      <w:r w:rsidR="000D6CE4">
        <w:rPr>
          <w:lang w:val="en-US"/>
        </w:rPr>
        <w:t>Workgroup objectives</w:t>
      </w:r>
      <w:r w:rsidR="000D6CE4" w:rsidRPr="00177003">
        <w:rPr>
          <w:lang w:val="en-US"/>
        </w:rPr>
        <w:t xml:space="preserve"> </w:t>
      </w:r>
      <w:r w:rsidR="000D6CE4">
        <w:rPr>
          <w:lang w:val="en-US"/>
        </w:rPr>
        <w:t xml:space="preserve">within the </w:t>
      </w:r>
      <w:r w:rsidR="000D6CE4" w:rsidRPr="00177003">
        <w:rPr>
          <w:lang w:val="en-US"/>
        </w:rPr>
        <w:t xml:space="preserve">Terms of Reference and agreed that </w:t>
      </w:r>
      <w:r w:rsidR="008D7C5C">
        <w:rPr>
          <w:lang w:val="en-US"/>
        </w:rPr>
        <w:t xml:space="preserve">all elements </w:t>
      </w:r>
      <w:r w:rsidR="002D20FD" w:rsidRPr="00177003">
        <w:rPr>
          <w:lang w:val="en-US"/>
        </w:rPr>
        <w:t xml:space="preserve">had been </w:t>
      </w:r>
      <w:r w:rsidR="002D20FD">
        <w:rPr>
          <w:lang w:val="en-US"/>
        </w:rPr>
        <w:t xml:space="preserve">considered and </w:t>
      </w:r>
      <w:r w:rsidR="002D20FD" w:rsidRPr="00177003">
        <w:rPr>
          <w:lang w:val="en-US"/>
        </w:rPr>
        <w:t>addresse</w:t>
      </w:r>
      <w:r w:rsidR="002D20FD">
        <w:rPr>
          <w:lang w:val="en-US"/>
        </w:rPr>
        <w:t>d</w:t>
      </w:r>
      <w:r w:rsidR="002D20FD">
        <w:rPr>
          <w:lang w:val="en-US"/>
        </w:rPr>
        <w:t xml:space="preserve">. </w:t>
      </w:r>
      <w:r w:rsidR="006502FF" w:rsidRPr="006502FF">
        <w:rPr>
          <w:lang w:val="en-US"/>
        </w:rPr>
        <w:t>The Workgroup agreed that all the Workgroup Terms of References had been met.</w:t>
      </w:r>
    </w:p>
    <w:p w14:paraId="31C81843" w14:textId="6F2B0E82" w:rsidR="00CD0532" w:rsidRDefault="00CD0532" w:rsidP="00CD0532">
      <w:pPr>
        <w:pStyle w:val="CA3"/>
      </w:pPr>
      <w:bookmarkStart w:id="26" w:name="_Toc108469693"/>
      <w:bookmarkStart w:id="27" w:name="_Toc128131031"/>
      <w:bookmarkStart w:id="28" w:name="WG_Alternatives"/>
      <w:r>
        <w:t>Workgroup Alternatives</w:t>
      </w:r>
      <w:bookmarkEnd w:id="26"/>
      <w:bookmarkEnd w:id="27"/>
    </w:p>
    <w:bookmarkEnd w:id="28"/>
    <w:p w14:paraId="155BEBA8" w14:textId="3DD45207" w:rsidR="003C3C9E" w:rsidRDefault="00606549" w:rsidP="008B17FC">
      <w:pPr>
        <w:jc w:val="both"/>
        <w:rPr>
          <w:rFonts w:ascii="Arial" w:hAnsi="Arial"/>
        </w:rPr>
      </w:pPr>
      <w:r>
        <w:rPr>
          <w:rFonts w:asciiTheme="majorHAnsi" w:hAnsiTheme="majorHAnsi" w:cstheme="majorHAnsi"/>
        </w:rPr>
        <w:t>Two</w:t>
      </w:r>
      <w:r w:rsidR="00CD0532" w:rsidRPr="003F0351">
        <w:rPr>
          <w:rFonts w:asciiTheme="majorHAnsi" w:hAnsiTheme="majorHAnsi" w:cstheme="majorHAnsi"/>
        </w:rPr>
        <w:t xml:space="preserve"> Workgroup alternative</w:t>
      </w:r>
      <w:r w:rsidR="00CD0532">
        <w:rPr>
          <w:rFonts w:asciiTheme="majorHAnsi" w:hAnsiTheme="majorHAnsi" w:cstheme="majorHAnsi"/>
        </w:rPr>
        <w:t xml:space="preserve"> solution w</w:t>
      </w:r>
      <w:r w:rsidR="00FC7DF4">
        <w:rPr>
          <w:rFonts w:asciiTheme="majorHAnsi" w:hAnsiTheme="majorHAnsi" w:cstheme="majorHAnsi"/>
        </w:rPr>
        <w:t>as</w:t>
      </w:r>
      <w:r w:rsidR="00CD0532">
        <w:rPr>
          <w:rFonts w:asciiTheme="majorHAnsi" w:hAnsiTheme="majorHAnsi" w:cstheme="majorHAnsi"/>
        </w:rPr>
        <w:t xml:space="preserve"> raised post Workgroup Consultation. </w:t>
      </w:r>
      <w:r w:rsidR="00CD0532">
        <w:rPr>
          <w:rFonts w:ascii="Arial" w:hAnsi="Arial"/>
        </w:rPr>
        <w:t xml:space="preserve">The Workgroup debated </w:t>
      </w:r>
      <w:r w:rsidR="00DB6234">
        <w:rPr>
          <w:rFonts w:ascii="Arial" w:hAnsi="Arial"/>
        </w:rPr>
        <w:t>it</w:t>
      </w:r>
      <w:r w:rsidR="00CD0532">
        <w:rPr>
          <w:rFonts w:ascii="Arial" w:hAnsi="Arial"/>
        </w:rPr>
        <w:t xml:space="preserve"> and </w:t>
      </w:r>
      <w:r w:rsidR="00CD0532" w:rsidRPr="003C3C9E">
        <w:rPr>
          <w:rFonts w:ascii="Arial" w:hAnsi="Arial"/>
        </w:rPr>
        <w:t xml:space="preserve">agreed that they were within the scope of the defect. </w:t>
      </w:r>
    </w:p>
    <w:p w14:paraId="06585056" w14:textId="77777777" w:rsidR="00BD5B81" w:rsidRDefault="00BD5B81" w:rsidP="008B17FC">
      <w:pPr>
        <w:jc w:val="both"/>
        <w:rPr>
          <w:rFonts w:ascii="Arial" w:hAnsi="Arial"/>
        </w:rPr>
      </w:pPr>
    </w:p>
    <w:p w14:paraId="7D713FBD" w14:textId="77777777" w:rsidR="00BD5B81" w:rsidRDefault="00BD5B81" w:rsidP="008B17FC">
      <w:pPr>
        <w:autoSpaceDE w:val="0"/>
        <w:autoSpaceDN w:val="0"/>
        <w:adjustRightInd w:val="0"/>
        <w:spacing w:line="240" w:lineRule="auto"/>
        <w:jc w:val="both"/>
        <w:rPr>
          <w:rFonts w:ascii="Arial" w:hAnsi="Arial" w:cs="Arial"/>
          <w:b/>
          <w:bCs/>
          <w:szCs w:val="24"/>
        </w:rPr>
      </w:pPr>
      <w:r w:rsidRPr="0059624C">
        <w:rPr>
          <w:rFonts w:ascii="Arial" w:hAnsi="Arial" w:cs="Arial"/>
          <w:b/>
          <w:bCs/>
          <w:szCs w:val="24"/>
        </w:rPr>
        <w:t>Workgroup Alternative Vote</w:t>
      </w:r>
    </w:p>
    <w:p w14:paraId="7CA73EC7" w14:textId="4A29A69A" w:rsidR="00BD5B81" w:rsidRDefault="00BD5B81" w:rsidP="008B17FC">
      <w:pPr>
        <w:autoSpaceDE w:val="0"/>
        <w:autoSpaceDN w:val="0"/>
        <w:adjustRightInd w:val="0"/>
        <w:spacing w:line="240" w:lineRule="auto"/>
        <w:jc w:val="both"/>
        <w:rPr>
          <w:rFonts w:ascii="Arial" w:hAnsi="Arial" w:cs="Arial"/>
          <w:szCs w:val="24"/>
        </w:rPr>
      </w:pPr>
      <w:r>
        <w:rPr>
          <w:rFonts w:ascii="Arial" w:hAnsi="Arial" w:cs="Arial"/>
          <w:szCs w:val="24"/>
        </w:rPr>
        <w:t xml:space="preserve">On </w:t>
      </w:r>
      <w:r w:rsidR="00606549">
        <w:rPr>
          <w:rFonts w:ascii="Arial" w:hAnsi="Arial" w:cs="Arial"/>
          <w:szCs w:val="24"/>
        </w:rPr>
        <w:t xml:space="preserve">10 March </w:t>
      </w:r>
      <w:r>
        <w:rPr>
          <w:rFonts w:ascii="Arial" w:hAnsi="Arial" w:cs="Arial"/>
          <w:szCs w:val="24"/>
        </w:rPr>
        <w:t>2023, the Workgroup voted as to whether or not the proposed Request</w:t>
      </w:r>
    </w:p>
    <w:p w14:paraId="1C6F85EB" w14:textId="394FE2B7" w:rsidR="00BD5B81" w:rsidRPr="002071B9" w:rsidRDefault="00BD5B81" w:rsidP="008B17FC">
      <w:pPr>
        <w:autoSpaceDE w:val="0"/>
        <w:autoSpaceDN w:val="0"/>
        <w:adjustRightInd w:val="0"/>
        <w:spacing w:line="240" w:lineRule="auto"/>
        <w:jc w:val="both"/>
        <w:rPr>
          <w:rFonts w:ascii="Arial" w:hAnsi="Arial" w:cs="Arial"/>
          <w:szCs w:val="24"/>
        </w:rPr>
      </w:pPr>
      <w:r>
        <w:rPr>
          <w:rFonts w:ascii="Arial" w:hAnsi="Arial" w:cs="Arial"/>
          <w:szCs w:val="24"/>
        </w:rPr>
        <w:t>for Alternative</w:t>
      </w:r>
      <w:r w:rsidR="00262303">
        <w:rPr>
          <w:rFonts w:ascii="Arial" w:hAnsi="Arial" w:cs="Arial"/>
          <w:szCs w:val="24"/>
        </w:rPr>
        <w:t>s</w:t>
      </w:r>
      <w:r>
        <w:rPr>
          <w:rFonts w:ascii="Arial" w:hAnsi="Arial" w:cs="Arial"/>
          <w:szCs w:val="24"/>
        </w:rPr>
        <w:t xml:space="preserve"> </w:t>
      </w:r>
      <w:r w:rsidR="00606549">
        <w:rPr>
          <w:rFonts w:ascii="Arial" w:hAnsi="Arial" w:cs="Arial"/>
          <w:szCs w:val="24"/>
        </w:rPr>
        <w:t xml:space="preserve">1 and 2 </w:t>
      </w:r>
      <w:r>
        <w:rPr>
          <w:rFonts w:ascii="Arial" w:hAnsi="Arial" w:cs="Arial"/>
          <w:szCs w:val="24"/>
        </w:rPr>
        <w:t xml:space="preserve">should become a Workgroup Alternative CUSC Modification (WACM). </w:t>
      </w:r>
    </w:p>
    <w:p w14:paraId="0D03F8F4" w14:textId="77777777" w:rsidR="003C3C9E" w:rsidRPr="00262303" w:rsidRDefault="003C3C9E" w:rsidP="008B17FC">
      <w:pPr>
        <w:jc w:val="both"/>
        <w:rPr>
          <w:rFonts w:ascii="Arial" w:hAnsi="Arial"/>
        </w:rPr>
      </w:pPr>
    </w:p>
    <w:p w14:paraId="6C441959" w14:textId="4009C640" w:rsidR="00606549" w:rsidRPr="00262303" w:rsidRDefault="00CD0532" w:rsidP="008B17FC">
      <w:pPr>
        <w:jc w:val="both"/>
      </w:pPr>
      <w:r w:rsidRPr="00262303">
        <w:rPr>
          <w:rFonts w:ascii="Arial" w:hAnsi="Arial"/>
        </w:rPr>
        <w:t>The Workgroup</w:t>
      </w:r>
      <w:r w:rsidR="00606549" w:rsidRPr="00262303">
        <w:rPr>
          <w:rFonts w:ascii="Arial" w:hAnsi="Arial"/>
        </w:rPr>
        <w:t xml:space="preserve"> unanimously</w:t>
      </w:r>
      <w:r w:rsidRPr="00262303">
        <w:rPr>
          <w:rFonts w:ascii="Arial" w:hAnsi="Arial"/>
        </w:rPr>
        <w:t xml:space="preserve"> </w:t>
      </w:r>
      <w:r w:rsidR="00DB6960" w:rsidRPr="00262303">
        <w:rPr>
          <w:rFonts w:ascii="Arial" w:hAnsi="Arial"/>
        </w:rPr>
        <w:t xml:space="preserve">voted </w:t>
      </w:r>
      <w:r w:rsidRPr="00262303">
        <w:rPr>
          <w:rFonts w:ascii="Arial" w:hAnsi="Arial"/>
        </w:rPr>
        <w:t xml:space="preserve">that </w:t>
      </w:r>
      <w:r w:rsidR="00606549" w:rsidRPr="00262303">
        <w:rPr>
          <w:rFonts w:ascii="Arial" w:hAnsi="Arial"/>
        </w:rPr>
        <w:t>Alternatives</w:t>
      </w:r>
      <w:r w:rsidR="00FC33CF" w:rsidRPr="00262303">
        <w:rPr>
          <w:rFonts w:ascii="Arial" w:hAnsi="Arial"/>
        </w:rPr>
        <w:t xml:space="preserve"> </w:t>
      </w:r>
      <w:r w:rsidR="00606549" w:rsidRPr="00262303">
        <w:rPr>
          <w:rFonts w:ascii="Arial" w:hAnsi="Arial"/>
        </w:rPr>
        <w:t xml:space="preserve">1 and 2 </w:t>
      </w:r>
      <w:r w:rsidRPr="00262303">
        <w:rPr>
          <w:rFonts w:ascii="Arial" w:hAnsi="Arial"/>
        </w:rPr>
        <w:t xml:space="preserve">better facilitate the </w:t>
      </w:r>
      <w:r w:rsidR="00A40AC1" w:rsidRPr="00262303">
        <w:rPr>
          <w:rFonts w:ascii="Arial" w:hAnsi="Arial"/>
        </w:rPr>
        <w:t>CUSC</w:t>
      </w:r>
      <w:r w:rsidRPr="00262303">
        <w:rPr>
          <w:rFonts w:ascii="Arial" w:hAnsi="Arial"/>
        </w:rPr>
        <w:t xml:space="preserve"> Objectives </w:t>
      </w:r>
      <w:r w:rsidR="00B2071D" w:rsidRPr="00262303">
        <w:rPr>
          <w:rFonts w:ascii="Arial" w:hAnsi="Arial"/>
        </w:rPr>
        <w:t>th</w:t>
      </w:r>
      <w:r w:rsidR="00B2071D" w:rsidRPr="00262303">
        <w:rPr>
          <w:rFonts w:ascii="Arial" w:hAnsi="Arial"/>
        </w:rPr>
        <w:t>a</w:t>
      </w:r>
      <w:r w:rsidR="00B2071D" w:rsidRPr="00262303">
        <w:rPr>
          <w:rFonts w:ascii="Arial" w:hAnsi="Arial"/>
        </w:rPr>
        <w:t xml:space="preserve">n </w:t>
      </w:r>
      <w:r w:rsidRPr="00262303">
        <w:rPr>
          <w:rFonts w:ascii="Arial" w:hAnsi="Arial"/>
        </w:rPr>
        <w:t xml:space="preserve">the </w:t>
      </w:r>
      <w:r w:rsidR="00B2071D" w:rsidRPr="00262303">
        <w:rPr>
          <w:rFonts w:ascii="Arial" w:hAnsi="Arial"/>
        </w:rPr>
        <w:t>Baseline</w:t>
      </w:r>
      <w:r w:rsidRPr="00262303">
        <w:rPr>
          <w:rFonts w:ascii="Arial" w:hAnsi="Arial"/>
        </w:rPr>
        <w:t xml:space="preserve">, and that they should be taken forward as a Workgroup Alternative </w:t>
      </w:r>
      <w:r w:rsidR="003A0074" w:rsidRPr="00262303">
        <w:rPr>
          <w:rFonts w:ascii="Arial" w:hAnsi="Arial"/>
        </w:rPr>
        <w:t>CUSC</w:t>
      </w:r>
      <w:r w:rsidRPr="00262303">
        <w:rPr>
          <w:rFonts w:ascii="Arial" w:hAnsi="Arial"/>
        </w:rPr>
        <w:t xml:space="preserve"> Modifications (WACM)</w:t>
      </w:r>
      <w:r w:rsidR="00262AE6" w:rsidRPr="00262303">
        <w:rPr>
          <w:rFonts w:ascii="Arial" w:hAnsi="Arial"/>
        </w:rPr>
        <w:t>.</w:t>
      </w:r>
      <w:r w:rsidR="00F60AF4" w:rsidRPr="00262303">
        <w:rPr>
          <w:rFonts w:ascii="Arial" w:hAnsi="Arial"/>
        </w:rPr>
        <w:t xml:space="preserve"> The full results from this vote </w:t>
      </w:r>
      <w:r w:rsidR="00F60AF4" w:rsidRPr="00262303">
        <w:t xml:space="preserve">are set out in Annex </w:t>
      </w:r>
      <w:r w:rsidR="005746C4" w:rsidRPr="00262303">
        <w:t>7</w:t>
      </w:r>
      <w:r w:rsidR="00262303">
        <w:t>.</w:t>
      </w:r>
    </w:p>
    <w:p w14:paraId="1D7ABE5D" w14:textId="08E5B03C" w:rsidR="00606549" w:rsidRPr="00262303" w:rsidRDefault="00606549" w:rsidP="008B17FC">
      <w:pPr>
        <w:jc w:val="both"/>
      </w:pPr>
    </w:p>
    <w:p w14:paraId="6EA694FB" w14:textId="4B750963" w:rsidR="00606549" w:rsidRPr="00262303" w:rsidRDefault="00262303" w:rsidP="008B17FC">
      <w:pPr>
        <w:jc w:val="both"/>
      </w:pPr>
      <w:r w:rsidRPr="00262303">
        <w:t>A s</w:t>
      </w:r>
      <w:r w:rsidR="00606549" w:rsidRPr="00262303">
        <w:t>ummary of the requirements of WACM</w:t>
      </w:r>
      <w:r w:rsidRPr="00262303">
        <w:t xml:space="preserve"> 1 and 2</w:t>
      </w:r>
      <w:r w:rsidR="00606549" w:rsidRPr="00262303">
        <w:t xml:space="preserve"> are outlined below</w:t>
      </w:r>
      <w:r w:rsidR="00E80382">
        <w:t xml:space="preserve"> and</w:t>
      </w:r>
      <w:r w:rsidR="00606549" w:rsidRPr="00262303">
        <w:t xml:space="preserve"> </w:t>
      </w:r>
      <w:r w:rsidR="00E80382">
        <w:t>t</w:t>
      </w:r>
      <w:r w:rsidR="00606549" w:rsidRPr="00262303">
        <w:t>he WACM1 and WACM2 proposal</w:t>
      </w:r>
      <w:r>
        <w:t xml:space="preserve"> documents</w:t>
      </w:r>
      <w:r w:rsidR="00606549" w:rsidRPr="00262303">
        <w:t xml:space="preserve"> are available in Annex</w:t>
      </w:r>
      <w:r w:rsidRPr="00262303">
        <w:t xml:space="preserve"> 6</w:t>
      </w:r>
      <w:r>
        <w:t>.</w:t>
      </w:r>
    </w:p>
    <w:p w14:paraId="0EA252CF" w14:textId="77777777" w:rsidR="00CD0532" w:rsidRDefault="00CD0532" w:rsidP="008B17FC">
      <w:pPr>
        <w:autoSpaceDE w:val="0"/>
        <w:autoSpaceDN w:val="0"/>
        <w:adjustRightInd w:val="0"/>
        <w:spacing w:line="240" w:lineRule="auto"/>
        <w:jc w:val="both"/>
      </w:pPr>
    </w:p>
    <w:p w14:paraId="6EA67A63" w14:textId="38B2F0F6" w:rsidR="00CD0532" w:rsidRPr="004123D2" w:rsidRDefault="00CD0532" w:rsidP="008B17FC">
      <w:pPr>
        <w:autoSpaceDE w:val="0"/>
        <w:autoSpaceDN w:val="0"/>
        <w:adjustRightInd w:val="0"/>
        <w:spacing w:after="240" w:line="240" w:lineRule="auto"/>
        <w:jc w:val="both"/>
        <w:rPr>
          <w:rFonts w:asciiTheme="majorHAnsi" w:hAnsiTheme="majorHAnsi" w:cstheme="majorHAnsi"/>
          <w:b/>
          <w:bCs/>
        </w:rPr>
      </w:pPr>
      <w:r w:rsidRPr="00CD43F6">
        <w:rPr>
          <w:b/>
          <w:bCs/>
        </w:rPr>
        <w:t>WACM</w:t>
      </w:r>
      <w:r w:rsidR="00846A2D">
        <w:rPr>
          <w:b/>
          <w:bCs/>
        </w:rPr>
        <w:t>1</w:t>
      </w:r>
      <w:r w:rsidRPr="00CD43F6">
        <w:rPr>
          <w:b/>
          <w:bCs/>
        </w:rPr>
        <w:t xml:space="preserve"> (</w:t>
      </w:r>
      <w:r w:rsidR="00FC7DF4">
        <w:rPr>
          <w:b/>
          <w:bCs/>
        </w:rPr>
        <w:t>ESO</w:t>
      </w:r>
      <w:r w:rsidRPr="00CD43F6">
        <w:rPr>
          <w:b/>
          <w:bCs/>
        </w:rPr>
        <w:t>):</w:t>
      </w:r>
      <w:r>
        <w:rPr>
          <w:b/>
          <w:bCs/>
        </w:rPr>
        <w:t xml:space="preserve"> </w:t>
      </w:r>
    </w:p>
    <w:p w14:paraId="5BF437E9" w14:textId="09D5889F" w:rsidR="0061746E" w:rsidRDefault="00923359" w:rsidP="008B17FC">
      <w:pPr>
        <w:pStyle w:val="ListParagraph"/>
        <w:keepLines/>
        <w:widowControl w:val="0"/>
        <w:tabs>
          <w:tab w:val="left" w:pos="1418"/>
        </w:tabs>
        <w:spacing w:before="0" w:line="264" w:lineRule="auto"/>
        <w:ind w:left="0"/>
        <w:jc w:val="both"/>
        <w:rPr>
          <w:rFonts w:asciiTheme="minorHAnsi" w:hAnsiTheme="minorHAnsi" w:cstheme="minorHAnsi"/>
          <w:color w:val="000000"/>
          <w:lang w:eastAsia="en-US"/>
        </w:rPr>
      </w:pPr>
      <w:r w:rsidRPr="00640BC5">
        <w:rPr>
          <w:rFonts w:asciiTheme="minorHAnsi" w:hAnsiTheme="minorHAnsi" w:cstheme="minorHAnsi"/>
          <w:color w:val="000000"/>
          <w:lang w:eastAsia="en-US"/>
        </w:rPr>
        <w:lastRenderedPageBreak/>
        <w:t>The original</w:t>
      </w:r>
      <w:r w:rsidR="00DB6234">
        <w:rPr>
          <w:rFonts w:asciiTheme="minorHAnsi" w:hAnsiTheme="minorHAnsi" w:cstheme="minorHAnsi"/>
          <w:color w:val="000000"/>
          <w:lang w:eastAsia="en-US"/>
        </w:rPr>
        <w:t xml:space="preserve"> proposal</w:t>
      </w:r>
      <w:r w:rsidRPr="00640BC5">
        <w:rPr>
          <w:rFonts w:asciiTheme="minorHAnsi" w:hAnsiTheme="minorHAnsi" w:cstheme="minorHAnsi"/>
          <w:color w:val="000000"/>
          <w:lang w:eastAsia="en-US"/>
        </w:rPr>
        <w:t xml:space="preserve"> uses a claims committee to assess claims submitted at any time, that may include </w:t>
      </w:r>
      <w:r w:rsidR="00072287">
        <w:rPr>
          <w:rFonts w:asciiTheme="minorHAnsi" w:hAnsiTheme="minorHAnsi" w:cstheme="minorHAnsi"/>
          <w:color w:val="000000"/>
          <w:lang w:eastAsia="en-US"/>
        </w:rPr>
        <w:t>OPEX</w:t>
      </w:r>
      <w:r w:rsidRPr="00640BC5">
        <w:rPr>
          <w:rFonts w:asciiTheme="minorHAnsi" w:hAnsiTheme="minorHAnsi" w:cstheme="minorHAnsi"/>
          <w:color w:val="000000"/>
          <w:lang w:eastAsia="en-US"/>
        </w:rPr>
        <w:t xml:space="preserve"> (it proposes, also, an automatic annual </w:t>
      </w:r>
      <w:r w:rsidR="00072287">
        <w:rPr>
          <w:rFonts w:asciiTheme="minorHAnsi" w:hAnsiTheme="minorHAnsi" w:cstheme="minorHAnsi"/>
          <w:color w:val="000000"/>
          <w:lang w:eastAsia="en-US"/>
        </w:rPr>
        <w:t>OPEX</w:t>
      </w:r>
      <w:r w:rsidRPr="00640BC5">
        <w:rPr>
          <w:rFonts w:asciiTheme="minorHAnsi" w:hAnsiTheme="minorHAnsi" w:cstheme="minorHAnsi"/>
          <w:color w:val="000000"/>
          <w:lang w:eastAsia="en-US"/>
        </w:rPr>
        <w:t xml:space="preserve"> allowance by technology, which all receive unless they opt out), with a pre-approval process for claims above £100k, and does not have any end time, nor does it exclude claims by new generators signing a BCA after it is passed.  </w:t>
      </w:r>
      <w:r w:rsidR="00B149F4">
        <w:rPr>
          <w:rFonts w:asciiTheme="minorHAnsi" w:hAnsiTheme="minorHAnsi" w:cstheme="minorHAnsi"/>
          <w:color w:val="000000"/>
          <w:lang w:eastAsia="en-US"/>
        </w:rPr>
        <w:t>WACM1</w:t>
      </w:r>
      <w:r w:rsidRPr="00640BC5">
        <w:rPr>
          <w:rFonts w:asciiTheme="minorHAnsi" w:hAnsiTheme="minorHAnsi" w:cstheme="minorHAnsi"/>
          <w:color w:val="000000"/>
          <w:lang w:eastAsia="en-US"/>
        </w:rPr>
        <w:t xml:space="preserve"> has the </w:t>
      </w:r>
      <w:r w:rsidR="0061746E">
        <w:rPr>
          <w:rFonts w:asciiTheme="minorHAnsi" w:hAnsiTheme="minorHAnsi" w:cstheme="minorHAnsi"/>
          <w:color w:val="000000"/>
          <w:lang w:eastAsia="en-US"/>
        </w:rPr>
        <w:t>following modified requirements:</w:t>
      </w:r>
    </w:p>
    <w:p w14:paraId="2FFA353E" w14:textId="45A45CA9" w:rsidR="00BE41CA" w:rsidRDefault="00BE41CA" w:rsidP="008B17FC">
      <w:pPr>
        <w:pStyle w:val="ListParagraph"/>
        <w:numPr>
          <w:ilvl w:val="0"/>
          <w:numId w:val="12"/>
        </w:numPr>
        <w:spacing w:before="0" w:after="0" w:line="240" w:lineRule="auto"/>
        <w:contextualSpacing w:val="0"/>
        <w:jc w:val="both"/>
        <w:rPr>
          <w:rFonts w:cs="Arial"/>
        </w:rPr>
      </w:pPr>
      <w:r w:rsidRPr="0061746E">
        <w:rPr>
          <w:rFonts w:cs="Arial"/>
        </w:rPr>
        <w:t xml:space="preserve">Claims </w:t>
      </w:r>
      <w:r>
        <w:rPr>
          <w:rFonts w:cs="Arial"/>
        </w:rPr>
        <w:t xml:space="preserve">would </w:t>
      </w:r>
      <w:r w:rsidRPr="0061746E">
        <w:rPr>
          <w:rFonts w:cs="Arial"/>
        </w:rPr>
        <w:t>be submitted to and assessed by the ESO</w:t>
      </w:r>
      <w:r w:rsidR="006D2C95">
        <w:rPr>
          <w:rFonts w:cs="Arial"/>
        </w:rPr>
        <w:t>.</w:t>
      </w:r>
    </w:p>
    <w:p w14:paraId="1AE47AF1" w14:textId="2DD7C2CC" w:rsidR="00BE41CA" w:rsidRPr="00BE41CA" w:rsidRDefault="00C1316E" w:rsidP="008B17FC">
      <w:pPr>
        <w:pStyle w:val="ListParagraph"/>
        <w:numPr>
          <w:ilvl w:val="0"/>
          <w:numId w:val="12"/>
        </w:numPr>
        <w:spacing w:before="0" w:after="0" w:line="240" w:lineRule="auto"/>
        <w:contextualSpacing w:val="0"/>
        <w:jc w:val="both"/>
        <w:rPr>
          <w:rFonts w:cs="Arial"/>
        </w:rPr>
      </w:pPr>
      <w:r>
        <w:rPr>
          <w:rFonts w:cs="Arial"/>
        </w:rPr>
        <w:t>The first n</w:t>
      </w:r>
      <w:r w:rsidR="00BE41CA" w:rsidRPr="0061746E">
        <w:rPr>
          <w:rFonts w:cs="Arial"/>
        </w:rPr>
        <w:t>ew generators that sign a Bilateral connection agreement</w:t>
      </w:r>
      <w:r w:rsidR="00BE41CA">
        <w:rPr>
          <w:rFonts w:cs="Arial"/>
        </w:rPr>
        <w:t xml:space="preserve"> (BCA</w:t>
      </w:r>
      <w:r w:rsidR="00BE41CA" w:rsidRPr="0061746E">
        <w:rPr>
          <w:rFonts w:cs="Arial"/>
        </w:rPr>
        <w:t>) after Ofgem’s decision to pass GC0156</w:t>
      </w:r>
      <w:r w:rsidR="00BE41CA">
        <w:rPr>
          <w:rFonts w:cs="Arial"/>
        </w:rPr>
        <w:t xml:space="preserve">, </w:t>
      </w:r>
      <w:r w:rsidR="00BE41CA" w:rsidRPr="0061746E">
        <w:rPr>
          <w:rFonts w:cs="Arial"/>
        </w:rPr>
        <w:t>cannot submit a claim</w:t>
      </w:r>
      <w:r w:rsidR="006D2C95">
        <w:rPr>
          <w:rFonts w:cs="Arial"/>
        </w:rPr>
        <w:t>.</w:t>
      </w:r>
      <w:r w:rsidR="00BE41CA" w:rsidRPr="0061746E">
        <w:rPr>
          <w:rFonts w:cs="Arial"/>
        </w:rPr>
        <w:t xml:space="preserve"> </w:t>
      </w:r>
    </w:p>
    <w:p w14:paraId="4311D24A" w14:textId="69B92312" w:rsidR="0061746E" w:rsidRPr="0061746E" w:rsidRDefault="0061746E" w:rsidP="00D0424A">
      <w:pPr>
        <w:pStyle w:val="ListParagraph"/>
        <w:numPr>
          <w:ilvl w:val="0"/>
          <w:numId w:val="12"/>
        </w:numPr>
        <w:spacing w:before="0" w:after="0" w:line="240" w:lineRule="auto"/>
        <w:contextualSpacing w:val="0"/>
        <w:jc w:val="both"/>
        <w:rPr>
          <w:rFonts w:cs="Arial"/>
        </w:rPr>
      </w:pPr>
      <w:r w:rsidRPr="0061746E">
        <w:rPr>
          <w:rFonts w:cs="Arial"/>
        </w:rPr>
        <w:t xml:space="preserve">A one month claims windows would open each September after the modification is passed (September 2024 at </w:t>
      </w:r>
      <w:r w:rsidR="00B92056">
        <w:rPr>
          <w:rFonts w:cs="Arial"/>
        </w:rPr>
        <w:t xml:space="preserve">the </w:t>
      </w:r>
      <w:r w:rsidRPr="0061746E">
        <w:rPr>
          <w:rFonts w:cs="Arial"/>
        </w:rPr>
        <w:t>earliest), until a final claims window ends 31st December 2026, the date from which full compliance with GC0156 commences</w:t>
      </w:r>
      <w:r w:rsidR="006D2C95">
        <w:rPr>
          <w:rFonts w:cs="Arial"/>
        </w:rPr>
        <w:t>.</w:t>
      </w:r>
    </w:p>
    <w:p w14:paraId="1DBD4943" w14:textId="5894904B" w:rsidR="0061746E" w:rsidRPr="0061746E" w:rsidRDefault="0061746E" w:rsidP="00D0424A">
      <w:pPr>
        <w:pStyle w:val="ListParagraph"/>
        <w:numPr>
          <w:ilvl w:val="0"/>
          <w:numId w:val="12"/>
        </w:numPr>
        <w:spacing w:before="0" w:after="0" w:line="240" w:lineRule="auto"/>
        <w:contextualSpacing w:val="0"/>
        <w:jc w:val="both"/>
        <w:rPr>
          <w:rFonts w:cs="Arial"/>
        </w:rPr>
      </w:pPr>
      <w:r w:rsidRPr="0061746E">
        <w:rPr>
          <w:rFonts w:cs="Arial"/>
        </w:rPr>
        <w:t>Approved claims to be paid out as a flat monthly payment across 12 months, with claims being paid out as a flat monthly payment, 1/12</w:t>
      </w:r>
      <w:r w:rsidRPr="0061746E">
        <w:rPr>
          <w:rFonts w:cs="Arial"/>
          <w:vertAlign w:val="superscript"/>
        </w:rPr>
        <w:t>th</w:t>
      </w:r>
      <w:r w:rsidRPr="0061746E">
        <w:rPr>
          <w:rFonts w:cs="Arial"/>
        </w:rPr>
        <w:t xml:space="preserve"> of claim value paid per month, across the 12 months from the following April after approval of a successful claim</w:t>
      </w:r>
      <w:r w:rsidR="006D2C95">
        <w:rPr>
          <w:rFonts w:cs="Arial"/>
        </w:rPr>
        <w:t>.</w:t>
      </w:r>
    </w:p>
    <w:p w14:paraId="530FB08D" w14:textId="71F180DA" w:rsidR="0061746E" w:rsidRPr="006504F9" w:rsidRDefault="001A7100" w:rsidP="00D0424A">
      <w:pPr>
        <w:pStyle w:val="ListParagraph"/>
        <w:numPr>
          <w:ilvl w:val="0"/>
          <w:numId w:val="12"/>
        </w:numPr>
        <w:spacing w:before="0" w:after="0" w:line="240" w:lineRule="auto"/>
        <w:contextualSpacing w:val="0"/>
        <w:jc w:val="both"/>
        <w:rPr>
          <w:rFonts w:cs="Arial"/>
        </w:rPr>
      </w:pPr>
      <w:r>
        <w:rPr>
          <w:rFonts w:cs="Arial"/>
        </w:rPr>
        <w:t>E</w:t>
      </w:r>
      <w:r w:rsidR="0061746E" w:rsidRPr="0061746E">
        <w:rPr>
          <w:rFonts w:cs="Arial"/>
        </w:rPr>
        <w:t xml:space="preserve">x-post claims for capital expenditure that has been spent on complying with GC0156, with good evidence of why the investment was necessary.  It does not feature any form of </w:t>
      </w:r>
      <w:r w:rsidR="00072287">
        <w:rPr>
          <w:rFonts w:cs="Arial"/>
        </w:rPr>
        <w:t>OPEX</w:t>
      </w:r>
      <w:r w:rsidR="0061746E" w:rsidRPr="0061746E">
        <w:rPr>
          <w:rFonts w:cs="Arial"/>
        </w:rPr>
        <w:t xml:space="preserve"> allowance or </w:t>
      </w:r>
      <w:r w:rsidR="00072287">
        <w:rPr>
          <w:rFonts w:cs="Arial"/>
        </w:rPr>
        <w:t>OPEX</w:t>
      </w:r>
      <w:r w:rsidR="0061746E" w:rsidRPr="0061746E">
        <w:rPr>
          <w:rFonts w:cs="Arial"/>
        </w:rPr>
        <w:t xml:space="preserve"> claim, such as ongoing maintenance, rates, maintenance, or any other </w:t>
      </w:r>
      <w:r w:rsidR="00072287">
        <w:rPr>
          <w:rFonts w:cs="Arial"/>
        </w:rPr>
        <w:t>OPEX</w:t>
      </w:r>
      <w:r w:rsidR="006D2C95">
        <w:rPr>
          <w:rFonts w:cs="Arial"/>
        </w:rPr>
        <w:t>.</w:t>
      </w:r>
      <w:r w:rsidR="0061746E" w:rsidRPr="0061746E">
        <w:rPr>
          <w:rFonts w:cs="Arial"/>
        </w:rPr>
        <w:t xml:space="preserve">  </w:t>
      </w:r>
      <w:r w:rsidR="0061746E" w:rsidRPr="006504F9">
        <w:rPr>
          <w:rFonts w:cs="Arial"/>
        </w:rPr>
        <w:t xml:space="preserve">  </w:t>
      </w:r>
    </w:p>
    <w:p w14:paraId="09A030F0" w14:textId="2C7B5117" w:rsidR="00A95881" w:rsidRDefault="00923359" w:rsidP="00B81A6B">
      <w:pPr>
        <w:pStyle w:val="ListParagraph"/>
        <w:keepLines/>
        <w:widowControl w:val="0"/>
        <w:tabs>
          <w:tab w:val="left" w:pos="1418"/>
        </w:tabs>
        <w:spacing w:before="0" w:line="264" w:lineRule="auto"/>
        <w:ind w:left="0"/>
        <w:rPr>
          <w:rFonts w:asciiTheme="minorHAnsi" w:hAnsiTheme="minorHAnsi" w:cstheme="minorHAnsi"/>
          <w:color w:val="000000"/>
          <w:lang w:eastAsia="en-US"/>
        </w:rPr>
      </w:pPr>
      <w:r w:rsidRPr="00640BC5">
        <w:rPr>
          <w:rFonts w:asciiTheme="minorHAnsi" w:hAnsiTheme="minorHAnsi" w:cstheme="minorHAnsi"/>
          <w:color w:val="000000"/>
          <w:lang w:eastAsia="en-US"/>
        </w:rPr>
        <w:t xml:space="preserve">  </w:t>
      </w:r>
    </w:p>
    <w:p w14:paraId="7B361757" w14:textId="77777777" w:rsidR="00990914" w:rsidRDefault="00262303" w:rsidP="00990914">
      <w:pPr>
        <w:autoSpaceDE w:val="0"/>
        <w:autoSpaceDN w:val="0"/>
        <w:adjustRightInd w:val="0"/>
        <w:spacing w:after="240" w:line="240" w:lineRule="auto"/>
        <w:jc w:val="both"/>
        <w:rPr>
          <w:rFonts w:asciiTheme="majorHAnsi" w:hAnsiTheme="majorHAnsi" w:cstheme="majorHAnsi"/>
          <w:b/>
          <w:bCs/>
        </w:rPr>
      </w:pPr>
      <w:r w:rsidRPr="00CD43F6">
        <w:rPr>
          <w:b/>
          <w:bCs/>
        </w:rPr>
        <w:t>WACM</w:t>
      </w:r>
      <w:r>
        <w:rPr>
          <w:b/>
          <w:bCs/>
        </w:rPr>
        <w:t>2</w:t>
      </w:r>
      <w:r w:rsidRPr="00CD43F6">
        <w:rPr>
          <w:b/>
          <w:bCs/>
        </w:rPr>
        <w:t xml:space="preserve"> (</w:t>
      </w:r>
      <w:r w:rsidRPr="00262303">
        <w:rPr>
          <w:b/>
          <w:bCs/>
        </w:rPr>
        <w:t>Eneco Energy Trade BV</w:t>
      </w:r>
      <w:r w:rsidRPr="00CD43F6">
        <w:rPr>
          <w:b/>
          <w:bCs/>
        </w:rPr>
        <w:t>):</w:t>
      </w:r>
      <w:r>
        <w:rPr>
          <w:b/>
          <w:bCs/>
        </w:rPr>
        <w:t xml:space="preserve"> </w:t>
      </w:r>
    </w:p>
    <w:p w14:paraId="11E2B1DB" w14:textId="40021A9C" w:rsidR="00262303" w:rsidRPr="008D2132" w:rsidRDefault="00990914" w:rsidP="003D7607">
      <w:pPr>
        <w:autoSpaceDE w:val="0"/>
        <w:autoSpaceDN w:val="0"/>
        <w:adjustRightInd w:val="0"/>
        <w:spacing w:after="240" w:line="240" w:lineRule="auto"/>
        <w:jc w:val="both"/>
        <w:rPr>
          <w:rFonts w:cstheme="minorHAnsi"/>
        </w:rPr>
      </w:pPr>
      <w:r w:rsidRPr="00863A5F">
        <w:rPr>
          <w:rFonts w:cstheme="minorHAnsi"/>
        </w:rPr>
        <w:t xml:space="preserve">This </w:t>
      </w:r>
      <w:r w:rsidR="00D476E4">
        <w:rPr>
          <w:rFonts w:cstheme="minorHAnsi"/>
        </w:rPr>
        <w:t xml:space="preserve">alternative modification </w:t>
      </w:r>
      <w:r w:rsidRPr="00863A5F">
        <w:rPr>
          <w:rFonts w:cstheme="minorHAnsi"/>
        </w:rPr>
        <w:t xml:space="preserve">proposal is </w:t>
      </w:r>
      <w:proofErr w:type="gramStart"/>
      <w:r w:rsidRPr="00863A5F">
        <w:rPr>
          <w:rFonts w:cstheme="minorHAnsi"/>
        </w:rPr>
        <w:t>similar to</w:t>
      </w:r>
      <w:proofErr w:type="gramEnd"/>
      <w:r w:rsidRPr="00863A5F">
        <w:rPr>
          <w:rFonts w:cstheme="minorHAnsi"/>
        </w:rPr>
        <w:t xml:space="preserve"> the Original except that it is </w:t>
      </w:r>
      <w:r w:rsidR="00863A5F" w:rsidRPr="00863A5F">
        <w:rPr>
          <w:rFonts w:cstheme="minorHAnsi"/>
        </w:rPr>
        <w:t>proposing that:</w:t>
      </w:r>
      <w:r w:rsidRPr="00863A5F">
        <w:rPr>
          <w:rFonts w:cstheme="minorHAnsi"/>
        </w:rPr>
        <w:t xml:space="preserve"> New Users that first sign a bilateral connection agreement with The Company after the date of </w:t>
      </w:r>
      <w:r w:rsidR="00863A5F" w:rsidRPr="00863A5F">
        <w:rPr>
          <w:rFonts w:cstheme="minorHAnsi"/>
        </w:rPr>
        <w:t xml:space="preserve">implementation </w:t>
      </w:r>
      <w:r w:rsidRPr="00863A5F">
        <w:rPr>
          <w:rFonts w:cstheme="minorHAnsi"/>
        </w:rPr>
        <w:t>of GC0156</w:t>
      </w:r>
      <w:r w:rsidR="00863A5F">
        <w:rPr>
          <w:rFonts w:cstheme="minorHAnsi"/>
        </w:rPr>
        <w:t xml:space="preserve"> will</w:t>
      </w:r>
      <w:r w:rsidRPr="00863A5F">
        <w:rPr>
          <w:rFonts w:cstheme="minorHAnsi"/>
        </w:rPr>
        <w:t xml:space="preserve"> not </w:t>
      </w:r>
      <w:r w:rsidR="00863A5F">
        <w:rPr>
          <w:rFonts w:cstheme="minorHAnsi"/>
        </w:rPr>
        <w:t xml:space="preserve">be </w:t>
      </w:r>
      <w:r w:rsidRPr="00863A5F">
        <w:rPr>
          <w:rFonts w:cstheme="minorHAnsi"/>
        </w:rPr>
        <w:t>permitted to submit a claim</w:t>
      </w:r>
      <w:r w:rsidR="003D7607">
        <w:rPr>
          <w:rFonts w:cstheme="minorHAnsi"/>
        </w:rPr>
        <w:t>.</w:t>
      </w:r>
      <w:r w:rsidR="008D2132">
        <w:rPr>
          <w:rFonts w:cstheme="minorHAnsi"/>
        </w:rPr>
        <w:t xml:space="preserve"> </w:t>
      </w:r>
      <w:r w:rsidRPr="00990914">
        <w:rPr>
          <w:rFonts w:cstheme="minorHAnsi"/>
          <w:color w:val="000000"/>
        </w:rPr>
        <w:t xml:space="preserve">This is to allow those users who did not have sufficient time (at the design, </w:t>
      </w:r>
      <w:proofErr w:type="gramStart"/>
      <w:r w:rsidRPr="00990914">
        <w:rPr>
          <w:rFonts w:cstheme="minorHAnsi"/>
          <w:color w:val="000000"/>
        </w:rPr>
        <w:t>construction</w:t>
      </w:r>
      <w:proofErr w:type="gramEnd"/>
      <w:r w:rsidRPr="00990914">
        <w:rPr>
          <w:rFonts w:cstheme="minorHAnsi"/>
          <w:color w:val="000000"/>
        </w:rPr>
        <w:t xml:space="preserve"> and commissioning stages) to </w:t>
      </w:r>
      <w:r w:rsidR="00863A5F" w:rsidRPr="00990914">
        <w:rPr>
          <w:rFonts w:cstheme="minorHAnsi"/>
          <w:color w:val="000000"/>
        </w:rPr>
        <w:t>accommodate</w:t>
      </w:r>
      <w:r w:rsidRPr="00990914">
        <w:rPr>
          <w:rFonts w:cstheme="minorHAnsi"/>
          <w:color w:val="000000"/>
        </w:rPr>
        <w:t xml:space="preserve"> the requirements in the most </w:t>
      </w:r>
      <w:r w:rsidR="003D7607" w:rsidRPr="00990914">
        <w:rPr>
          <w:rFonts w:cstheme="minorHAnsi"/>
          <w:color w:val="000000"/>
        </w:rPr>
        <w:t>cost-effective</w:t>
      </w:r>
      <w:r w:rsidRPr="00990914">
        <w:rPr>
          <w:rFonts w:cstheme="minorHAnsi"/>
          <w:color w:val="000000"/>
        </w:rPr>
        <w:t xml:space="preserve"> manner - had they had sufficient notice. </w:t>
      </w:r>
    </w:p>
    <w:p w14:paraId="7AB36871" w14:textId="77777777" w:rsidR="00470B5B" w:rsidRPr="005603D9" w:rsidRDefault="00470B5B" w:rsidP="005603D9">
      <w:pPr>
        <w:pStyle w:val="CA6"/>
      </w:pPr>
      <w:bookmarkStart w:id="29" w:name="_Toc128131032"/>
      <w:r w:rsidRPr="005603D9">
        <w:t>What is the impact of this change?</w:t>
      </w:r>
      <w:bookmarkEnd w:id="29"/>
    </w:p>
    <w:p w14:paraId="14A7BDD7" w14:textId="0676CB6E" w:rsidR="00FE72AA" w:rsidRDefault="001E67CB" w:rsidP="00F20925">
      <w:pPr>
        <w:pStyle w:val="Heading2"/>
        <w:rPr>
          <w:b w:val="0"/>
          <w:bCs/>
          <w:sz w:val="24"/>
          <w:szCs w:val="24"/>
          <w:u w:val="none"/>
        </w:rPr>
      </w:pPr>
      <w:bookmarkStart w:id="30" w:name="_Toc120196163"/>
      <w:bookmarkStart w:id="31" w:name="_Toc120281237"/>
      <w:bookmarkStart w:id="32" w:name="_Toc128131033"/>
      <w:r w:rsidRPr="006D676B">
        <w:rPr>
          <w:b w:val="0"/>
          <w:bCs/>
          <w:iCs/>
          <w:sz w:val="24"/>
          <w:szCs w:val="24"/>
          <w:u w:val="none"/>
        </w:rPr>
        <w:t>CUSC Parties (that are not contracted Restoration Service Providers</w:t>
      </w:r>
      <w:r w:rsidR="006D2C95">
        <w:rPr>
          <w:rStyle w:val="FootnoteReference"/>
          <w:b w:val="0"/>
          <w:bCs/>
          <w:iCs/>
          <w:sz w:val="24"/>
          <w:szCs w:val="24"/>
          <w:u w:val="none"/>
        </w:rPr>
        <w:footnoteReference w:id="41"/>
      </w:r>
      <w:r w:rsidRPr="006D676B">
        <w:rPr>
          <w:b w:val="0"/>
          <w:bCs/>
          <w:iCs/>
          <w:sz w:val="24"/>
          <w:szCs w:val="24"/>
          <w:u w:val="none"/>
        </w:rPr>
        <w:t>) from being in a commercially disadvantaged position by the implementation of the new obligations arising from ESRS.</w:t>
      </w:r>
      <w:bookmarkEnd w:id="30"/>
      <w:bookmarkEnd w:id="31"/>
      <w:bookmarkEnd w:id="32"/>
    </w:p>
    <w:p w14:paraId="29408AA6" w14:textId="77777777" w:rsidR="00F20925" w:rsidRPr="00F20925" w:rsidRDefault="00F20925" w:rsidP="00F20925"/>
    <w:p w14:paraId="10A094B5" w14:textId="7FF9393F" w:rsidR="006D676B" w:rsidRPr="00F20925" w:rsidRDefault="00FE72AA" w:rsidP="005603D9">
      <w:pPr>
        <w:rPr>
          <w:rFonts w:asciiTheme="majorHAnsi" w:hAnsiTheme="majorHAnsi" w:cstheme="majorHAnsi"/>
          <w:b/>
          <w:bCs/>
          <w:kern w:val="32"/>
          <w:sz w:val="28"/>
          <w:szCs w:val="24"/>
          <w:u w:val="single"/>
        </w:rPr>
      </w:pPr>
      <w:bookmarkStart w:id="33" w:name="_Toc119938020"/>
      <w:r w:rsidRPr="00FE72AA">
        <w:rPr>
          <w:rFonts w:asciiTheme="majorHAnsi" w:hAnsiTheme="majorHAnsi" w:cstheme="majorHAnsi"/>
          <w:b/>
          <w:bCs/>
          <w:kern w:val="32"/>
          <w:sz w:val="28"/>
          <w:szCs w:val="24"/>
          <w:u w:val="single"/>
        </w:rPr>
        <w:t>Proposer’s assessment against Code Objectives</w:t>
      </w:r>
      <w:bookmarkEnd w:id="33"/>
      <w:r w:rsidRPr="00FE72AA">
        <w:rPr>
          <w:rFonts w:asciiTheme="majorHAnsi" w:hAnsiTheme="majorHAnsi" w:cstheme="majorHAnsi"/>
          <w:b/>
          <w:bCs/>
          <w:kern w:val="32"/>
          <w:sz w:val="28"/>
          <w:szCs w:val="24"/>
          <w:u w:val="single"/>
        </w:rPr>
        <w:t xml:space="preserve"> </w:t>
      </w:r>
    </w:p>
    <w:tbl>
      <w:tblPr>
        <w:tblpPr w:leftFromText="180" w:rightFromText="180" w:vertAnchor="text" w:horzAnchor="margin" w:tblpY="49"/>
        <w:tblOverlap w:val="never"/>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6478"/>
        <w:gridCol w:w="3015"/>
      </w:tblGrid>
      <w:tr w:rsidR="00E43D40" w:rsidRPr="00E43D40" w14:paraId="083B92AE" w14:textId="77777777" w:rsidTr="00D1327C">
        <w:trPr>
          <w:trHeight w:hRule="exact" w:val="561"/>
        </w:trPr>
        <w:tc>
          <w:tcPr>
            <w:tcW w:w="9493" w:type="dxa"/>
            <w:gridSpan w:val="2"/>
            <w:shd w:val="clear" w:color="auto" w:fill="F26522" w:themeFill="accent1"/>
            <w:vAlign w:val="center"/>
          </w:tcPr>
          <w:p w14:paraId="295DA2CE" w14:textId="77777777" w:rsidR="00E43D40" w:rsidRPr="00E43D40" w:rsidRDefault="00E43D40" w:rsidP="00E43D40">
            <w:pPr>
              <w:keepNext/>
              <w:keepLines/>
              <w:spacing w:before="40" w:line="300" w:lineRule="atLeast"/>
              <w:outlineLvl w:val="2"/>
              <w:rPr>
                <w:rFonts w:asciiTheme="majorHAnsi" w:eastAsiaTheme="majorEastAsia" w:hAnsiTheme="majorHAnsi" w:cstheme="majorBidi"/>
                <w:b/>
                <w:szCs w:val="24"/>
                <w:lang w:eastAsia="en-GB"/>
              </w:rPr>
            </w:pPr>
            <w:bookmarkStart w:id="34" w:name="_Toc128131034"/>
            <w:bookmarkStart w:id="35" w:name="_Toc58847322"/>
            <w:r w:rsidRPr="00E43D40">
              <w:rPr>
                <w:rFonts w:asciiTheme="majorHAnsi" w:eastAsiaTheme="majorEastAsia" w:hAnsiTheme="majorHAnsi" w:cstheme="majorBidi"/>
                <w:b/>
                <w:color w:val="FFFFFF" w:themeColor="background1"/>
                <w:szCs w:val="24"/>
                <w:lang w:eastAsia="en-GB"/>
              </w:rPr>
              <w:t>Proposer’s assessment against CUSC Non-Charging Objectives</w:t>
            </w:r>
            <w:bookmarkEnd w:id="34"/>
            <w:r w:rsidRPr="00E43D40">
              <w:rPr>
                <w:rFonts w:asciiTheme="majorHAnsi" w:eastAsiaTheme="majorEastAsia" w:hAnsiTheme="majorHAnsi" w:cstheme="majorBidi"/>
                <w:b/>
                <w:color w:val="FFFFFF" w:themeColor="background1"/>
                <w:szCs w:val="24"/>
                <w:lang w:eastAsia="en-GB"/>
              </w:rPr>
              <w:t xml:space="preserve">  </w:t>
            </w:r>
            <w:bookmarkEnd w:id="35"/>
          </w:p>
        </w:tc>
      </w:tr>
      <w:tr w:rsidR="00E43D40" w:rsidRPr="00E43D40" w14:paraId="0A85410F" w14:textId="77777777" w:rsidTr="00D1327C">
        <w:trPr>
          <w:trHeight w:val="397"/>
        </w:trPr>
        <w:tc>
          <w:tcPr>
            <w:tcW w:w="6478" w:type="dxa"/>
          </w:tcPr>
          <w:p w14:paraId="7076C884" w14:textId="77777777" w:rsidR="00E43D40" w:rsidRPr="00E43D40" w:rsidRDefault="00E43D40" w:rsidP="00E43D40">
            <w:pPr>
              <w:spacing w:after="160"/>
              <w:rPr>
                <w:b/>
              </w:rPr>
            </w:pPr>
            <w:r w:rsidRPr="00E43D40">
              <w:rPr>
                <w:b/>
              </w:rPr>
              <w:t>Relevant Objective</w:t>
            </w:r>
          </w:p>
        </w:tc>
        <w:tc>
          <w:tcPr>
            <w:tcW w:w="3015" w:type="dxa"/>
          </w:tcPr>
          <w:p w14:paraId="17F76FB5" w14:textId="77777777" w:rsidR="00E43D40" w:rsidRPr="00E43D40" w:rsidRDefault="00E43D40" w:rsidP="00E43D40">
            <w:pPr>
              <w:spacing w:after="160"/>
              <w:rPr>
                <w:b/>
              </w:rPr>
            </w:pPr>
            <w:r w:rsidRPr="00E43D40">
              <w:rPr>
                <w:b/>
              </w:rPr>
              <w:t>Identified impact</w:t>
            </w:r>
          </w:p>
        </w:tc>
      </w:tr>
      <w:tr w:rsidR="00E43D40" w:rsidRPr="00E43D40" w14:paraId="7B376FF7" w14:textId="77777777" w:rsidTr="00D1327C">
        <w:trPr>
          <w:trHeight w:val="397"/>
        </w:trPr>
        <w:tc>
          <w:tcPr>
            <w:tcW w:w="6478" w:type="dxa"/>
          </w:tcPr>
          <w:p w14:paraId="351D88CF" w14:textId="77777777" w:rsidR="00E43D40" w:rsidRPr="00E43D40" w:rsidRDefault="00E43D40" w:rsidP="00E43D40">
            <w:pPr>
              <w:spacing w:after="160"/>
            </w:pPr>
            <w:r w:rsidRPr="00E43D40">
              <w:t>(a)</w:t>
            </w:r>
            <w:r w:rsidRPr="00E43D40">
              <w:tab/>
              <w:t>The efficient discharge by the Licensee of the obligations imposed on it by the Act and the Transmission Licence;</w:t>
            </w:r>
          </w:p>
        </w:tc>
        <w:tc>
          <w:tcPr>
            <w:tcW w:w="3015" w:type="dxa"/>
          </w:tcPr>
          <w:sdt>
            <w:sdtPr>
              <w:alias w:val="Impact assessment"/>
              <w:tag w:val="Impact assessment"/>
              <w:id w:val="1083344072"/>
              <w:placeholder>
                <w:docPart w:val="EB958FB5EB0545B68168A955C07F4FB2"/>
              </w:placeholder>
              <w:dropDownList>
                <w:listItem w:displayText="Positive" w:value="Positive"/>
                <w:listItem w:displayText="Negative" w:value="Negative"/>
                <w:listItem w:displayText="Neutral" w:value="Neutral"/>
              </w:dropDownList>
            </w:sdtPr>
            <w:sdtEndPr/>
            <w:sdtContent>
              <w:p w14:paraId="4916350E" w14:textId="77777777" w:rsidR="00E43D40" w:rsidRPr="00E43D40" w:rsidRDefault="00E43D40" w:rsidP="00E43D40">
                <w:pPr>
                  <w:spacing w:after="160"/>
                </w:pPr>
                <w:r w:rsidRPr="00E43D40">
                  <w:t>Positive</w:t>
                </w:r>
              </w:p>
            </w:sdtContent>
          </w:sdt>
          <w:sdt>
            <w:sdtPr>
              <w:alias w:val="Insert text"/>
              <w:tag w:val="Insert text"/>
              <w:id w:val="1308904428"/>
              <w:placeholder>
                <w:docPart w:val="1FD59873D1484F8CA9CD9EDD192C1A18"/>
              </w:placeholder>
            </w:sdtPr>
            <w:sdtEndPr/>
            <w:sdtContent>
              <w:p w14:paraId="73FE3B57" w14:textId="77777777" w:rsidR="00E43D40" w:rsidRPr="00E43D40" w:rsidRDefault="00E43D40" w:rsidP="00E43D40">
                <w:pPr>
                  <w:spacing w:after="160"/>
                </w:pPr>
                <w:r w:rsidRPr="00E43D40">
                  <w:t xml:space="preserve">Provide assurance that the new licence obligation issued in Oct 2021 can be satisfied and discharged in a non-discriminatory way. </w:t>
                </w:r>
              </w:p>
            </w:sdtContent>
          </w:sdt>
        </w:tc>
      </w:tr>
      <w:tr w:rsidR="00E43D40" w:rsidRPr="00E43D40" w14:paraId="5708AD3F" w14:textId="77777777" w:rsidTr="00D1327C">
        <w:trPr>
          <w:trHeight w:val="397"/>
        </w:trPr>
        <w:tc>
          <w:tcPr>
            <w:tcW w:w="6478" w:type="dxa"/>
          </w:tcPr>
          <w:p w14:paraId="18CF3E36" w14:textId="77777777" w:rsidR="00E43D40" w:rsidRPr="00E43D40" w:rsidRDefault="00E43D40" w:rsidP="00E43D40">
            <w:pPr>
              <w:spacing w:after="160"/>
            </w:pPr>
            <w:r w:rsidRPr="00E43D40">
              <w:lastRenderedPageBreak/>
              <w:t>(b)</w:t>
            </w:r>
            <w:r w:rsidRPr="00E43D40">
              <w:tab/>
              <w:t xml:space="preserve">Facilitating effective competition in the generation and supply of electricity, and (so far as consistent therewith) facilitating such competition in the sale, </w:t>
            </w:r>
            <w:proofErr w:type="gramStart"/>
            <w:r w:rsidRPr="00E43D40">
              <w:t>distribution</w:t>
            </w:r>
            <w:proofErr w:type="gramEnd"/>
            <w:r w:rsidRPr="00E43D40">
              <w:t xml:space="preserve"> and purchase of electricity;</w:t>
            </w:r>
          </w:p>
        </w:tc>
        <w:tc>
          <w:tcPr>
            <w:tcW w:w="3015" w:type="dxa"/>
          </w:tcPr>
          <w:sdt>
            <w:sdtPr>
              <w:alias w:val="Impact assessment"/>
              <w:tag w:val="Impact assessment"/>
              <w:id w:val="-8998222"/>
              <w:placeholder>
                <w:docPart w:val="68643D2B24B14C90A649D08FF9972206"/>
              </w:placeholder>
              <w:dropDownList>
                <w:listItem w:displayText="Positive" w:value="Positive"/>
                <w:listItem w:displayText="Negative" w:value="Negative"/>
                <w:listItem w:displayText="Neutral" w:value="Neutral"/>
              </w:dropDownList>
            </w:sdtPr>
            <w:sdtEndPr/>
            <w:sdtContent>
              <w:p w14:paraId="61924B3F" w14:textId="77777777" w:rsidR="00E43D40" w:rsidRPr="00E43D40" w:rsidRDefault="00E43D40" w:rsidP="00E43D40">
                <w:pPr>
                  <w:spacing w:after="160"/>
                </w:pPr>
                <w:r w:rsidRPr="00E43D40">
                  <w:t>Positive</w:t>
                </w:r>
              </w:p>
            </w:sdtContent>
          </w:sdt>
          <w:sdt>
            <w:sdtPr>
              <w:alias w:val="Insert text"/>
              <w:tag w:val="Insert text"/>
              <w:id w:val="-1445687451"/>
              <w:placeholder>
                <w:docPart w:val="44907C39906F4DCFAAEC7EF0400A9207"/>
              </w:placeholder>
            </w:sdtPr>
            <w:sdtEndPr/>
            <w:sdtContent>
              <w:p w14:paraId="445DA17A" w14:textId="77777777" w:rsidR="00E43D40" w:rsidRPr="00E43D40" w:rsidRDefault="00E43D40" w:rsidP="00E43D40">
                <w:pPr>
                  <w:spacing w:after="160"/>
                </w:pPr>
                <w:r w:rsidRPr="00E43D40">
                  <w:t>By ensuring that CUSC Parties who are obligated by the Grid Code (but do not have a relevant contract with the ESO) to undertake activities required for ESRS are able to recover their bona fide costs this will facilitate effective competition in the generation and supply of electricity.</w:t>
                </w:r>
              </w:p>
            </w:sdtContent>
          </w:sdt>
        </w:tc>
      </w:tr>
      <w:tr w:rsidR="00E43D40" w:rsidRPr="00E43D40" w14:paraId="5625FE8B" w14:textId="77777777" w:rsidTr="00D1327C">
        <w:trPr>
          <w:trHeight w:val="397"/>
        </w:trPr>
        <w:tc>
          <w:tcPr>
            <w:tcW w:w="6478" w:type="dxa"/>
          </w:tcPr>
          <w:p w14:paraId="02EB2142" w14:textId="77777777" w:rsidR="00E43D40" w:rsidRPr="00E43D40" w:rsidRDefault="00E43D40" w:rsidP="00E43D40">
            <w:pPr>
              <w:spacing w:after="160"/>
            </w:pPr>
            <w:r w:rsidRPr="00E43D40">
              <w:t>(c)</w:t>
            </w:r>
            <w:r w:rsidRPr="00E43D40">
              <w:tab/>
              <w:t>Compliance with the Electricity Regulation and any relevant legally binding decision of the European Commission and/or the Agency *; and</w:t>
            </w:r>
          </w:p>
        </w:tc>
        <w:tc>
          <w:tcPr>
            <w:tcW w:w="3015" w:type="dxa"/>
          </w:tcPr>
          <w:sdt>
            <w:sdtPr>
              <w:alias w:val="Impact assessment"/>
              <w:tag w:val="Impact assessment"/>
              <w:id w:val="1689798276"/>
              <w:placeholder>
                <w:docPart w:val="B082DBC2C2B347AAABCF84E3054DCE32"/>
              </w:placeholder>
              <w:dropDownList>
                <w:listItem w:displayText="Positive" w:value="Positive"/>
                <w:listItem w:displayText="Negative" w:value="Negative"/>
                <w:listItem w:displayText="Neutral" w:value="Neutral"/>
              </w:dropDownList>
            </w:sdtPr>
            <w:sdtEndPr/>
            <w:sdtContent>
              <w:p w14:paraId="11678C83" w14:textId="77777777" w:rsidR="00E43D40" w:rsidRPr="00E43D40" w:rsidRDefault="00E43D40" w:rsidP="00E43D40">
                <w:pPr>
                  <w:spacing w:after="160"/>
                </w:pPr>
                <w:r w:rsidRPr="00E43D40">
                  <w:t>Neutral</w:t>
                </w:r>
              </w:p>
            </w:sdtContent>
          </w:sdt>
          <w:p w14:paraId="4C864586" w14:textId="483FCC1D" w:rsidR="00E43D40" w:rsidRPr="00E43D40" w:rsidRDefault="00E43D40" w:rsidP="00E43D40">
            <w:pPr>
              <w:spacing w:after="160"/>
            </w:pPr>
          </w:p>
        </w:tc>
      </w:tr>
      <w:tr w:rsidR="00E43D40" w:rsidRPr="00E43D40" w14:paraId="141D7D7C" w14:textId="77777777" w:rsidTr="00D1327C">
        <w:trPr>
          <w:trHeight w:val="397"/>
        </w:trPr>
        <w:tc>
          <w:tcPr>
            <w:tcW w:w="6478" w:type="dxa"/>
          </w:tcPr>
          <w:p w14:paraId="0AA304AC" w14:textId="77777777" w:rsidR="00E43D40" w:rsidRPr="00E43D40" w:rsidRDefault="00E43D40" w:rsidP="00E43D40">
            <w:pPr>
              <w:spacing w:after="160"/>
            </w:pPr>
            <w:r w:rsidRPr="00E43D40">
              <w:t>(d)</w:t>
            </w:r>
            <w:r w:rsidRPr="00E43D40">
              <w:tab/>
              <w:t>Promoting efficiency in the implementation and administration of the CUSC arrangements.</w:t>
            </w:r>
          </w:p>
        </w:tc>
        <w:tc>
          <w:tcPr>
            <w:tcW w:w="3015" w:type="dxa"/>
          </w:tcPr>
          <w:sdt>
            <w:sdtPr>
              <w:alias w:val="Impact assessment"/>
              <w:tag w:val="Impact assessment"/>
              <w:id w:val="1579397267"/>
              <w:placeholder>
                <w:docPart w:val="3C1427F0C76A485DB07735D04D427405"/>
              </w:placeholder>
              <w:dropDownList>
                <w:listItem w:displayText="Positive" w:value="Positive"/>
                <w:listItem w:displayText="Negative" w:value="Negative"/>
                <w:listItem w:displayText="Neutral" w:value="Neutral"/>
              </w:dropDownList>
            </w:sdtPr>
            <w:sdtEndPr/>
            <w:sdtContent>
              <w:p w14:paraId="2AF6FCB9" w14:textId="77777777" w:rsidR="00E43D40" w:rsidRPr="00E43D40" w:rsidRDefault="00E43D40" w:rsidP="00E43D40">
                <w:pPr>
                  <w:spacing w:after="160"/>
                </w:pPr>
                <w:r w:rsidRPr="00E43D40">
                  <w:t>Positive</w:t>
                </w:r>
              </w:p>
            </w:sdtContent>
          </w:sdt>
          <w:sdt>
            <w:sdtPr>
              <w:alias w:val="Insert text"/>
              <w:tag w:val="Insert text"/>
              <w:id w:val="1319001506"/>
              <w:placeholder>
                <w:docPart w:val="98BE4BF138D6418F90B67A277BFA98C4"/>
              </w:placeholder>
            </w:sdtPr>
            <w:sdtEndPr/>
            <w:sdtContent>
              <w:p w14:paraId="604A0E8F" w14:textId="77777777" w:rsidR="00E43D40" w:rsidRPr="00E43D40" w:rsidRDefault="00E43D40" w:rsidP="00E43D40">
                <w:pPr>
                  <w:spacing w:after="160"/>
                </w:pPr>
                <w:r w:rsidRPr="00E43D40">
                  <w:t>By having a simple and efficient procedure for any bona fide costs to be recoverable this will promote efficiency in the administration of the CUSC arrangements.</w:t>
                </w:r>
              </w:p>
            </w:sdtContent>
          </w:sdt>
        </w:tc>
      </w:tr>
      <w:tr w:rsidR="00E43D40" w:rsidRPr="00E43D40" w14:paraId="71304A39" w14:textId="77777777" w:rsidTr="00D1327C">
        <w:trPr>
          <w:trHeight w:val="397"/>
        </w:trPr>
        <w:tc>
          <w:tcPr>
            <w:tcW w:w="9493" w:type="dxa"/>
            <w:gridSpan w:val="2"/>
          </w:tcPr>
          <w:p w14:paraId="4A63C959" w14:textId="77777777" w:rsidR="00E43D40" w:rsidRPr="00E43D40" w:rsidRDefault="00E43D40" w:rsidP="00E43D40">
            <w:pPr>
              <w:spacing w:after="160"/>
            </w:pPr>
            <w:r w:rsidRPr="00E43D40">
              <w:t>*The Electricity Regulation referred to in objective (c) is Regulation (EU) 2019/943 of the European Parliament and of the Council of 5 June 2019 on the internal market for electricity (recast) as it has effect immediately before IP completion day as read with the modifications set out in the SI 2020/1006.</w:t>
            </w:r>
          </w:p>
        </w:tc>
      </w:tr>
    </w:tbl>
    <w:p w14:paraId="7F9C0018" w14:textId="77777777" w:rsidR="005A6727" w:rsidRDefault="005A6727" w:rsidP="005603D9">
      <w:pPr>
        <w:rPr>
          <w:rFonts w:cs="Arial"/>
          <w:bCs/>
          <w:iCs/>
          <w:kern w:val="32"/>
        </w:rPr>
      </w:pPr>
    </w:p>
    <w:p w14:paraId="0ACDAF5E" w14:textId="77777777" w:rsidR="00670F05" w:rsidRPr="005603D9" w:rsidRDefault="00670F05" w:rsidP="00670F05">
      <w:pPr>
        <w:pStyle w:val="CA2"/>
      </w:pPr>
      <w:bookmarkStart w:id="36" w:name="_Toc106828528"/>
      <w:bookmarkStart w:id="37" w:name="_Toc128131035"/>
      <w:r w:rsidRPr="005603D9">
        <w:t>W</w:t>
      </w:r>
      <w:r>
        <w:t>orkgroup Vote</w:t>
      </w:r>
      <w:bookmarkEnd w:id="36"/>
      <w:bookmarkEnd w:id="37"/>
    </w:p>
    <w:p w14:paraId="3BB7C1C1" w14:textId="0D6F75F9" w:rsidR="00503B0B" w:rsidRPr="00F86509" w:rsidRDefault="00503B0B" w:rsidP="008B17FC">
      <w:pPr>
        <w:jc w:val="both"/>
        <w:rPr>
          <w:rFonts w:cs="Arial"/>
          <w:kern w:val="32"/>
        </w:rPr>
      </w:pPr>
      <w:r w:rsidRPr="00F86509">
        <w:rPr>
          <w:rFonts w:cs="Arial"/>
          <w:kern w:val="32"/>
        </w:rPr>
        <w:t xml:space="preserve">The Workgroup met on </w:t>
      </w:r>
      <w:r w:rsidR="000D3231" w:rsidRPr="000D3231">
        <w:rPr>
          <w:rFonts w:cs="Arial"/>
          <w:kern w:val="32"/>
          <w:highlight w:val="yellow"/>
        </w:rPr>
        <w:t xml:space="preserve">10 </w:t>
      </w:r>
      <w:r w:rsidR="000D3231" w:rsidRPr="00E80382">
        <w:rPr>
          <w:rFonts w:cs="Arial"/>
          <w:kern w:val="32"/>
          <w:highlight w:val="yellow"/>
        </w:rPr>
        <w:t>March</w:t>
      </w:r>
      <w:r w:rsidR="00E80382" w:rsidRPr="00E80382">
        <w:rPr>
          <w:rFonts w:cs="Arial"/>
          <w:kern w:val="32"/>
          <w:highlight w:val="yellow"/>
        </w:rPr>
        <w:t xml:space="preserve"> (and 14 March)</w:t>
      </w:r>
      <w:r w:rsidRPr="00F86509">
        <w:rPr>
          <w:rFonts w:cs="Arial"/>
          <w:kern w:val="32"/>
        </w:rPr>
        <w:t xml:space="preserve"> 202</w:t>
      </w:r>
      <w:r>
        <w:rPr>
          <w:rFonts w:cs="Arial"/>
          <w:kern w:val="32"/>
        </w:rPr>
        <w:t>3</w:t>
      </w:r>
      <w:r w:rsidRPr="00F86509">
        <w:rPr>
          <w:rFonts w:cs="Arial"/>
          <w:kern w:val="32"/>
        </w:rPr>
        <w:t xml:space="preserve"> to carry out their Workgroup Vote for CMP</w:t>
      </w:r>
      <w:r>
        <w:rPr>
          <w:rFonts w:cs="Arial"/>
          <w:kern w:val="32"/>
        </w:rPr>
        <w:t>3</w:t>
      </w:r>
      <w:r w:rsidR="00011DB0">
        <w:rPr>
          <w:rFonts w:cs="Arial"/>
          <w:kern w:val="32"/>
        </w:rPr>
        <w:t>98</w:t>
      </w:r>
      <w:r w:rsidRPr="00F86509">
        <w:rPr>
          <w:rFonts w:cs="Arial"/>
          <w:kern w:val="32"/>
        </w:rPr>
        <w:t xml:space="preserve">. The full Workgroup vote can be found in Annex </w:t>
      </w:r>
      <w:r w:rsidR="008B17FC" w:rsidRPr="00262303">
        <w:rPr>
          <w:rFonts w:cs="Arial"/>
          <w:kern w:val="32"/>
        </w:rPr>
        <w:t>7</w:t>
      </w:r>
      <w:r w:rsidR="008B17FC">
        <w:rPr>
          <w:rFonts w:cs="Arial"/>
          <w:kern w:val="32"/>
        </w:rPr>
        <w:t>.</w:t>
      </w:r>
      <w:r w:rsidRPr="00F86509">
        <w:rPr>
          <w:rFonts w:cs="Arial"/>
          <w:kern w:val="32"/>
        </w:rPr>
        <w:t xml:space="preserve"> The tables below provide:</w:t>
      </w:r>
    </w:p>
    <w:p w14:paraId="1390D338" w14:textId="36AF9566" w:rsidR="00503B0B" w:rsidRPr="00F86509" w:rsidRDefault="00503B0B" w:rsidP="008B17FC">
      <w:pPr>
        <w:pStyle w:val="ListParagraph"/>
        <w:numPr>
          <w:ilvl w:val="0"/>
          <w:numId w:val="9"/>
        </w:numPr>
        <w:jc w:val="both"/>
        <w:rPr>
          <w:rFonts w:cs="Arial"/>
          <w:kern w:val="32"/>
        </w:rPr>
      </w:pPr>
      <w:r w:rsidRPr="00F86509">
        <w:rPr>
          <w:rFonts w:cs="Arial"/>
          <w:kern w:val="32"/>
        </w:rPr>
        <w:t>a summary of how many Workgroup members believed the Original for CMP</w:t>
      </w:r>
      <w:r w:rsidR="00302783">
        <w:rPr>
          <w:rFonts w:cs="Arial"/>
          <w:kern w:val="32"/>
        </w:rPr>
        <w:t xml:space="preserve">398 </w:t>
      </w:r>
      <w:r w:rsidR="00302783" w:rsidRPr="00A2097B">
        <w:rPr>
          <w:rFonts w:cs="Arial"/>
          <w:kern w:val="32"/>
        </w:rPr>
        <w:t xml:space="preserve">and </w:t>
      </w:r>
      <w:r w:rsidR="00302783" w:rsidRPr="00606549">
        <w:rPr>
          <w:rFonts w:cs="Arial"/>
          <w:kern w:val="32"/>
        </w:rPr>
        <w:t>WACM1</w:t>
      </w:r>
      <w:r w:rsidR="00606549">
        <w:rPr>
          <w:rFonts w:cs="Arial"/>
          <w:kern w:val="32"/>
        </w:rPr>
        <w:t xml:space="preserve"> and WACM2</w:t>
      </w:r>
      <w:r w:rsidRPr="00F86509">
        <w:rPr>
          <w:rFonts w:cs="Arial"/>
          <w:kern w:val="32"/>
        </w:rPr>
        <w:t xml:space="preserve"> w</w:t>
      </w:r>
      <w:r w:rsidR="00606549">
        <w:rPr>
          <w:rFonts w:cs="Arial"/>
          <w:kern w:val="32"/>
        </w:rPr>
        <w:t>ere</w:t>
      </w:r>
      <w:r w:rsidRPr="00F86509">
        <w:rPr>
          <w:rFonts w:cs="Arial"/>
          <w:kern w:val="32"/>
        </w:rPr>
        <w:t xml:space="preserve"> better than the Baseline (the current CUSC); and</w:t>
      </w:r>
    </w:p>
    <w:p w14:paraId="3603D779" w14:textId="0903398F" w:rsidR="00503B0B" w:rsidRPr="00F86509" w:rsidRDefault="00503B0B" w:rsidP="008B17FC">
      <w:pPr>
        <w:pStyle w:val="ListParagraph"/>
        <w:numPr>
          <w:ilvl w:val="0"/>
          <w:numId w:val="8"/>
        </w:numPr>
        <w:jc w:val="both"/>
        <w:rPr>
          <w:rFonts w:cs="Arial"/>
          <w:kern w:val="32"/>
        </w:rPr>
      </w:pPr>
      <w:r w:rsidRPr="00F86509">
        <w:rPr>
          <w:rFonts w:cs="Arial"/>
          <w:kern w:val="32"/>
        </w:rPr>
        <w:t>a summary of the Workgroup Members view</w:t>
      </w:r>
      <w:r w:rsidR="00606549">
        <w:rPr>
          <w:rFonts w:cs="Arial"/>
          <w:kern w:val="32"/>
        </w:rPr>
        <w:t>s</w:t>
      </w:r>
      <w:r w:rsidRPr="00F86509">
        <w:rPr>
          <w:rFonts w:cs="Arial"/>
          <w:kern w:val="32"/>
        </w:rPr>
        <w:t xml:space="preserve"> on the best option to implement CMP</w:t>
      </w:r>
      <w:r w:rsidR="00302783">
        <w:rPr>
          <w:rFonts w:cs="Arial"/>
          <w:kern w:val="32"/>
        </w:rPr>
        <w:t>398</w:t>
      </w:r>
      <w:r w:rsidRPr="00F86509">
        <w:rPr>
          <w:rFonts w:cs="Arial"/>
          <w:kern w:val="32"/>
        </w:rPr>
        <w:t>.</w:t>
      </w:r>
    </w:p>
    <w:p w14:paraId="0B3D304F" w14:textId="721B0D66" w:rsidR="00026FBB" w:rsidRPr="00026FBB" w:rsidRDefault="00026FBB" w:rsidP="008B17FC">
      <w:pPr>
        <w:jc w:val="both"/>
        <w:rPr>
          <w:rFonts w:cs="Arial"/>
          <w:kern w:val="32"/>
        </w:rPr>
      </w:pPr>
      <w:r w:rsidRPr="00026FBB">
        <w:rPr>
          <w:rFonts w:cs="Arial"/>
          <w:kern w:val="32"/>
        </w:rPr>
        <w:t>The Applicable CUSC (</w:t>
      </w:r>
      <w:r>
        <w:rPr>
          <w:rFonts w:cs="Arial"/>
          <w:kern w:val="32"/>
        </w:rPr>
        <w:t xml:space="preserve">non- </w:t>
      </w:r>
      <w:r w:rsidRPr="00026FBB">
        <w:rPr>
          <w:rFonts w:cs="Arial"/>
          <w:kern w:val="32"/>
        </w:rPr>
        <w:t>charging) Objectives are:</w:t>
      </w:r>
    </w:p>
    <w:p w14:paraId="1DF62DC2" w14:textId="483BCCF8" w:rsidR="00EC24C8" w:rsidRPr="00EC24C8" w:rsidRDefault="00EC24C8" w:rsidP="008B17FC">
      <w:pPr>
        <w:autoSpaceDE w:val="0"/>
        <w:autoSpaceDN w:val="0"/>
        <w:adjustRightInd w:val="0"/>
        <w:spacing w:line="240" w:lineRule="auto"/>
        <w:jc w:val="both"/>
        <w:rPr>
          <w:rFonts w:ascii="Arial" w:hAnsi="Arial" w:cs="Arial"/>
          <w:color w:val="000000"/>
          <w:szCs w:val="24"/>
        </w:rPr>
      </w:pPr>
    </w:p>
    <w:p w14:paraId="08462D58" w14:textId="5FBE8C29" w:rsidR="00EC24C8" w:rsidRDefault="00DE3DD2" w:rsidP="008B17FC">
      <w:pPr>
        <w:numPr>
          <w:ilvl w:val="0"/>
          <w:numId w:val="10"/>
        </w:numPr>
        <w:autoSpaceDE w:val="0"/>
        <w:autoSpaceDN w:val="0"/>
        <w:adjustRightInd w:val="0"/>
        <w:spacing w:after="40" w:line="240" w:lineRule="auto"/>
        <w:jc w:val="both"/>
        <w:rPr>
          <w:rFonts w:ascii="Arial" w:hAnsi="Arial" w:cs="Arial"/>
          <w:color w:val="000000"/>
          <w:sz w:val="23"/>
          <w:szCs w:val="23"/>
        </w:rPr>
      </w:pPr>
      <w:r>
        <w:rPr>
          <w:rFonts w:ascii="Arial" w:hAnsi="Arial" w:cs="Arial"/>
          <w:color w:val="000000"/>
          <w:sz w:val="23"/>
          <w:szCs w:val="23"/>
        </w:rPr>
        <w:t xml:space="preserve">a) </w:t>
      </w:r>
      <w:r w:rsidR="00EC24C8" w:rsidRPr="00EC24C8">
        <w:rPr>
          <w:rFonts w:ascii="Arial" w:hAnsi="Arial" w:cs="Arial"/>
          <w:color w:val="000000"/>
          <w:sz w:val="23"/>
          <w:szCs w:val="23"/>
        </w:rPr>
        <w:t xml:space="preserve">The efficient discharge by the Licensee of the obligations imposed on it by the Act and the Transmission </w:t>
      </w:r>
      <w:proofErr w:type="gramStart"/>
      <w:r w:rsidR="00EC24C8" w:rsidRPr="00EC24C8">
        <w:rPr>
          <w:rFonts w:ascii="Arial" w:hAnsi="Arial" w:cs="Arial"/>
          <w:color w:val="000000"/>
          <w:sz w:val="23"/>
          <w:szCs w:val="23"/>
        </w:rPr>
        <w:t>Licence;</w:t>
      </w:r>
      <w:proofErr w:type="gramEnd"/>
      <w:r w:rsidR="00EC24C8" w:rsidRPr="00EC24C8">
        <w:rPr>
          <w:rFonts w:ascii="Arial" w:hAnsi="Arial" w:cs="Arial"/>
          <w:color w:val="000000"/>
          <w:sz w:val="23"/>
          <w:szCs w:val="23"/>
        </w:rPr>
        <w:t xml:space="preserve"> </w:t>
      </w:r>
    </w:p>
    <w:p w14:paraId="669AE7E1" w14:textId="77777777" w:rsidR="00DE3DD2" w:rsidRPr="00EC24C8" w:rsidRDefault="00DE3DD2" w:rsidP="008B17FC">
      <w:pPr>
        <w:numPr>
          <w:ilvl w:val="0"/>
          <w:numId w:val="10"/>
        </w:numPr>
        <w:autoSpaceDE w:val="0"/>
        <w:autoSpaceDN w:val="0"/>
        <w:adjustRightInd w:val="0"/>
        <w:spacing w:after="40" w:line="240" w:lineRule="auto"/>
        <w:jc w:val="both"/>
        <w:rPr>
          <w:rFonts w:ascii="Arial" w:hAnsi="Arial" w:cs="Arial"/>
          <w:color w:val="000000"/>
          <w:sz w:val="23"/>
          <w:szCs w:val="23"/>
        </w:rPr>
      </w:pPr>
    </w:p>
    <w:p w14:paraId="07462F7C" w14:textId="77777777" w:rsidR="00EC24C8" w:rsidRDefault="00EC24C8" w:rsidP="008B17FC">
      <w:pPr>
        <w:numPr>
          <w:ilvl w:val="0"/>
          <w:numId w:val="10"/>
        </w:numPr>
        <w:autoSpaceDE w:val="0"/>
        <w:autoSpaceDN w:val="0"/>
        <w:adjustRightInd w:val="0"/>
        <w:spacing w:after="40" w:line="240" w:lineRule="auto"/>
        <w:jc w:val="both"/>
        <w:rPr>
          <w:rFonts w:ascii="Arial" w:hAnsi="Arial" w:cs="Arial"/>
          <w:color w:val="000000"/>
          <w:sz w:val="23"/>
          <w:szCs w:val="23"/>
        </w:rPr>
      </w:pPr>
      <w:r w:rsidRPr="00EC24C8">
        <w:rPr>
          <w:rFonts w:ascii="Arial" w:hAnsi="Arial" w:cs="Arial"/>
          <w:color w:val="000000"/>
          <w:sz w:val="23"/>
          <w:szCs w:val="23"/>
        </w:rPr>
        <w:t xml:space="preserve">b) Facilitating effective competition in the generation and supply of electricity, and (so far as consistent therewith) facilitating such competition in the sale, distribution and purchase of </w:t>
      </w:r>
      <w:proofErr w:type="gramStart"/>
      <w:r w:rsidRPr="00EC24C8">
        <w:rPr>
          <w:rFonts w:ascii="Arial" w:hAnsi="Arial" w:cs="Arial"/>
          <w:color w:val="000000"/>
          <w:sz w:val="23"/>
          <w:szCs w:val="23"/>
        </w:rPr>
        <w:t>electricity;</w:t>
      </w:r>
      <w:proofErr w:type="gramEnd"/>
      <w:r w:rsidRPr="00EC24C8">
        <w:rPr>
          <w:rFonts w:ascii="Arial" w:hAnsi="Arial" w:cs="Arial"/>
          <w:color w:val="000000"/>
          <w:sz w:val="23"/>
          <w:szCs w:val="23"/>
        </w:rPr>
        <w:t xml:space="preserve"> </w:t>
      </w:r>
    </w:p>
    <w:p w14:paraId="13FFAA57" w14:textId="77777777" w:rsidR="00DE3DD2" w:rsidRPr="00EC24C8" w:rsidRDefault="00DE3DD2" w:rsidP="008B17FC">
      <w:pPr>
        <w:autoSpaceDE w:val="0"/>
        <w:autoSpaceDN w:val="0"/>
        <w:adjustRightInd w:val="0"/>
        <w:spacing w:after="40" w:line="240" w:lineRule="auto"/>
        <w:jc w:val="both"/>
        <w:rPr>
          <w:rFonts w:ascii="Arial" w:hAnsi="Arial" w:cs="Arial"/>
          <w:color w:val="000000"/>
          <w:sz w:val="23"/>
          <w:szCs w:val="23"/>
        </w:rPr>
      </w:pPr>
    </w:p>
    <w:p w14:paraId="64E59365" w14:textId="1A564BC3" w:rsidR="00DE3DD2" w:rsidRPr="00E16660" w:rsidRDefault="00EC24C8" w:rsidP="008B17FC">
      <w:pPr>
        <w:numPr>
          <w:ilvl w:val="0"/>
          <w:numId w:val="10"/>
        </w:numPr>
        <w:autoSpaceDE w:val="0"/>
        <w:autoSpaceDN w:val="0"/>
        <w:adjustRightInd w:val="0"/>
        <w:spacing w:after="40" w:line="240" w:lineRule="auto"/>
        <w:jc w:val="both"/>
        <w:rPr>
          <w:rFonts w:ascii="Arial" w:hAnsi="Arial" w:cs="Arial"/>
          <w:color w:val="000000"/>
          <w:sz w:val="23"/>
          <w:szCs w:val="23"/>
        </w:rPr>
      </w:pPr>
      <w:r w:rsidRPr="00EC24C8">
        <w:rPr>
          <w:rFonts w:ascii="Arial" w:hAnsi="Arial" w:cs="Arial"/>
          <w:color w:val="000000"/>
          <w:sz w:val="23"/>
          <w:szCs w:val="23"/>
        </w:rPr>
        <w:t xml:space="preserve">c) Compliance with the Electricity Regulation and any relevant legally binding decision of the European Commission and/or the Agency *; and </w:t>
      </w:r>
    </w:p>
    <w:p w14:paraId="77BE91A0" w14:textId="77777777" w:rsidR="00DE3DD2" w:rsidRPr="00EC24C8" w:rsidRDefault="00DE3DD2" w:rsidP="008B17FC">
      <w:pPr>
        <w:numPr>
          <w:ilvl w:val="0"/>
          <w:numId w:val="10"/>
        </w:numPr>
        <w:autoSpaceDE w:val="0"/>
        <w:autoSpaceDN w:val="0"/>
        <w:adjustRightInd w:val="0"/>
        <w:spacing w:after="40" w:line="240" w:lineRule="auto"/>
        <w:jc w:val="both"/>
        <w:rPr>
          <w:rFonts w:ascii="Arial" w:hAnsi="Arial" w:cs="Arial"/>
          <w:color w:val="000000"/>
          <w:sz w:val="23"/>
          <w:szCs w:val="23"/>
        </w:rPr>
      </w:pPr>
    </w:p>
    <w:p w14:paraId="34129D4C" w14:textId="77777777" w:rsidR="00EC24C8" w:rsidRDefault="00EC24C8" w:rsidP="008B17FC">
      <w:pPr>
        <w:numPr>
          <w:ilvl w:val="0"/>
          <w:numId w:val="10"/>
        </w:numPr>
        <w:autoSpaceDE w:val="0"/>
        <w:autoSpaceDN w:val="0"/>
        <w:adjustRightInd w:val="0"/>
        <w:spacing w:line="240" w:lineRule="auto"/>
        <w:jc w:val="both"/>
        <w:rPr>
          <w:rFonts w:ascii="Arial" w:hAnsi="Arial" w:cs="Arial"/>
          <w:color w:val="000000"/>
          <w:sz w:val="23"/>
          <w:szCs w:val="23"/>
        </w:rPr>
      </w:pPr>
      <w:r w:rsidRPr="00EC24C8">
        <w:rPr>
          <w:rFonts w:ascii="Arial" w:hAnsi="Arial" w:cs="Arial"/>
          <w:color w:val="000000"/>
          <w:sz w:val="23"/>
          <w:szCs w:val="23"/>
        </w:rPr>
        <w:t xml:space="preserve">d) Promoting efficiency in the implementation and administration of the CUSC arrangements. </w:t>
      </w:r>
    </w:p>
    <w:p w14:paraId="0132CAC9" w14:textId="77777777" w:rsidR="00DE3DD2" w:rsidRPr="00EC24C8" w:rsidRDefault="00DE3DD2" w:rsidP="008B17FC">
      <w:pPr>
        <w:numPr>
          <w:ilvl w:val="0"/>
          <w:numId w:val="10"/>
        </w:numPr>
        <w:autoSpaceDE w:val="0"/>
        <w:autoSpaceDN w:val="0"/>
        <w:adjustRightInd w:val="0"/>
        <w:spacing w:line="240" w:lineRule="auto"/>
        <w:jc w:val="both"/>
        <w:rPr>
          <w:rFonts w:ascii="Arial" w:hAnsi="Arial" w:cs="Arial"/>
          <w:color w:val="000000"/>
          <w:sz w:val="23"/>
          <w:szCs w:val="23"/>
        </w:rPr>
      </w:pPr>
    </w:p>
    <w:p w14:paraId="2A2A6E9A" w14:textId="492946BF" w:rsidR="00C22321" w:rsidRDefault="00EC24C8" w:rsidP="008B17FC">
      <w:pPr>
        <w:jc w:val="both"/>
        <w:rPr>
          <w:rFonts w:ascii="Arial" w:hAnsi="Arial" w:cs="Arial"/>
          <w:color w:val="000000"/>
          <w:sz w:val="23"/>
          <w:szCs w:val="23"/>
        </w:rPr>
      </w:pPr>
      <w:r w:rsidRPr="00EC24C8">
        <w:rPr>
          <w:rFonts w:ascii="Arial" w:hAnsi="Arial" w:cs="Arial"/>
          <w:color w:val="000000"/>
          <w:sz w:val="23"/>
          <w:szCs w:val="23"/>
        </w:rPr>
        <w:t>*The Electricity Regulation referred to in objective (c) is Regulation (EU) 2019/943 of the European Parliament and of the Council of 5 June 2019 on the internal market for electricity (recast) as it has effect immediately before IP completion day as read with the modifications set out in the SI 2020/1006.</w:t>
      </w:r>
    </w:p>
    <w:p w14:paraId="0C39200E" w14:textId="77777777" w:rsidR="00E16660" w:rsidRDefault="00E16660" w:rsidP="008B17FC">
      <w:pPr>
        <w:jc w:val="both"/>
        <w:rPr>
          <w:rFonts w:cs="Arial"/>
          <w:bCs/>
          <w:iCs/>
          <w:kern w:val="32"/>
        </w:rPr>
      </w:pPr>
    </w:p>
    <w:p w14:paraId="744B4039" w14:textId="77777777" w:rsidR="00C22321" w:rsidRDefault="00C22321" w:rsidP="008B17FC">
      <w:pPr>
        <w:jc w:val="both"/>
        <w:rPr>
          <w:rFonts w:cs="Arial"/>
          <w:b/>
          <w:kern w:val="32"/>
        </w:rPr>
      </w:pPr>
      <w:r w:rsidRPr="00F86509">
        <w:rPr>
          <w:rFonts w:cs="Arial"/>
          <w:b/>
          <w:kern w:val="32"/>
        </w:rPr>
        <w:t>Assessment of the Original vs Baseline</w:t>
      </w:r>
    </w:p>
    <w:p w14:paraId="05EBC153" w14:textId="3C5B4781" w:rsidR="00C22321" w:rsidRPr="00615E32" w:rsidRDefault="00C22321" w:rsidP="008B17FC">
      <w:pPr>
        <w:jc w:val="both"/>
      </w:pPr>
      <w:r w:rsidRPr="00F86509">
        <w:t xml:space="preserve">The Workgroup concluded </w:t>
      </w:r>
      <w:r w:rsidRPr="00262303">
        <w:t>by majority</w:t>
      </w:r>
      <w:r w:rsidRPr="00F86509">
        <w:t xml:space="preserve"> that </w:t>
      </w:r>
      <w:r w:rsidRPr="00262303">
        <w:t>WACM</w:t>
      </w:r>
      <w:r w:rsidR="00262303" w:rsidRPr="00262303">
        <w:t>2</w:t>
      </w:r>
      <w:r>
        <w:t xml:space="preserve"> </w:t>
      </w:r>
      <w:r w:rsidRPr="00F86509">
        <w:t>better facilitated the applicable CUSC Objectives than the Baseline.</w:t>
      </w:r>
    </w:p>
    <w:p w14:paraId="4A03E930" w14:textId="77777777" w:rsidR="00C22321" w:rsidRDefault="00C22321" w:rsidP="005603D9">
      <w:pPr>
        <w:rPr>
          <w:rFonts w:cs="Arial"/>
          <w:bCs/>
          <w:iCs/>
          <w:kern w:val="32"/>
        </w:rPr>
      </w:pPr>
    </w:p>
    <w:tbl>
      <w:tblPr>
        <w:tblW w:w="5258" w:type="pct"/>
        <w:tblInd w:w="-118" w:type="dxa"/>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4510"/>
        <w:gridCol w:w="5455"/>
      </w:tblGrid>
      <w:tr w:rsidR="00F84BEF" w:rsidRPr="00F86509" w14:paraId="4FF86224" w14:textId="77777777" w:rsidTr="004042C0">
        <w:trPr>
          <w:trHeight w:val="569"/>
        </w:trPr>
        <w:tc>
          <w:tcPr>
            <w:tcW w:w="2263" w:type="pct"/>
            <w:shd w:val="clear" w:color="auto" w:fill="F26522" w:themeFill="accent1"/>
            <w:tcMar>
              <w:top w:w="15" w:type="dxa"/>
              <w:left w:w="108" w:type="dxa"/>
              <w:bottom w:w="0" w:type="dxa"/>
              <w:right w:w="108" w:type="dxa"/>
            </w:tcMar>
            <w:hideMark/>
          </w:tcPr>
          <w:p w14:paraId="3CAB3928" w14:textId="77777777" w:rsidR="00F84BEF" w:rsidRPr="00F86509" w:rsidRDefault="00F84BEF" w:rsidP="004042C0">
            <w:pPr>
              <w:rPr>
                <w:rFonts w:cs="Arial"/>
                <w:b/>
                <w:color w:val="FFFFFF"/>
              </w:rPr>
            </w:pPr>
            <w:r w:rsidRPr="00F86509">
              <w:rPr>
                <w:rFonts w:cs="Arial"/>
                <w:b/>
                <w:color w:val="FFFFFF"/>
              </w:rPr>
              <w:t>Option</w:t>
            </w:r>
          </w:p>
        </w:tc>
        <w:tc>
          <w:tcPr>
            <w:tcW w:w="2737" w:type="pct"/>
            <w:shd w:val="clear" w:color="auto" w:fill="F26522" w:themeFill="accent1"/>
          </w:tcPr>
          <w:p w14:paraId="0FBC904C" w14:textId="77777777" w:rsidR="00F84BEF" w:rsidRPr="00F86509" w:rsidRDefault="00F84BEF" w:rsidP="004042C0">
            <w:pPr>
              <w:rPr>
                <w:rFonts w:cs="Arial"/>
                <w:b/>
                <w:color w:val="FFFFFF"/>
              </w:rPr>
            </w:pPr>
            <w:r w:rsidRPr="00F86509">
              <w:rPr>
                <w:rFonts w:cs="Arial"/>
                <w:b/>
                <w:color w:val="FFFFFF"/>
              </w:rPr>
              <w:t>Number of voters that voted this option as better than the Baseline</w:t>
            </w:r>
          </w:p>
        </w:tc>
      </w:tr>
      <w:tr w:rsidR="00F84BEF" w:rsidRPr="00F86509" w14:paraId="1C05C1A6" w14:textId="77777777" w:rsidTr="004042C0">
        <w:trPr>
          <w:trHeight w:val="49"/>
        </w:trPr>
        <w:tc>
          <w:tcPr>
            <w:tcW w:w="2263" w:type="pct"/>
            <w:shd w:val="clear" w:color="auto" w:fill="auto"/>
            <w:tcMar>
              <w:top w:w="15" w:type="dxa"/>
              <w:left w:w="108" w:type="dxa"/>
              <w:bottom w:w="0" w:type="dxa"/>
              <w:right w:w="108" w:type="dxa"/>
            </w:tcMar>
            <w:vAlign w:val="bottom"/>
          </w:tcPr>
          <w:p w14:paraId="06D9D134" w14:textId="77777777" w:rsidR="00F84BEF" w:rsidRPr="00F86509" w:rsidRDefault="00F84BEF" w:rsidP="004042C0">
            <w:pPr>
              <w:rPr>
                <w:rFonts w:cs="Arial"/>
              </w:rPr>
            </w:pPr>
            <w:r w:rsidRPr="00F86509">
              <w:rPr>
                <w:rFonts w:cs="Arial"/>
              </w:rPr>
              <w:t>Original</w:t>
            </w:r>
          </w:p>
        </w:tc>
        <w:tc>
          <w:tcPr>
            <w:tcW w:w="2737" w:type="pct"/>
            <w:vAlign w:val="bottom"/>
          </w:tcPr>
          <w:p w14:paraId="6D3B6E5C" w14:textId="06453F9D" w:rsidR="00F84BEF" w:rsidRPr="00F86509" w:rsidRDefault="00262303" w:rsidP="004042C0">
            <w:pPr>
              <w:rPr>
                <w:rFonts w:cs="Arial"/>
              </w:rPr>
            </w:pPr>
            <w:r>
              <w:rPr>
                <w:rFonts w:cs="Arial"/>
              </w:rPr>
              <w:t>5</w:t>
            </w:r>
          </w:p>
        </w:tc>
      </w:tr>
      <w:tr w:rsidR="00F84BEF" w:rsidRPr="00F86509" w14:paraId="3D5C02C4" w14:textId="77777777" w:rsidTr="004042C0">
        <w:trPr>
          <w:trHeight w:val="49"/>
        </w:trPr>
        <w:tc>
          <w:tcPr>
            <w:tcW w:w="2263" w:type="pct"/>
            <w:shd w:val="clear" w:color="auto" w:fill="auto"/>
            <w:tcMar>
              <w:top w:w="15" w:type="dxa"/>
              <w:left w:w="108" w:type="dxa"/>
              <w:bottom w:w="0" w:type="dxa"/>
              <w:right w:w="108" w:type="dxa"/>
            </w:tcMar>
            <w:vAlign w:val="bottom"/>
          </w:tcPr>
          <w:p w14:paraId="16329958" w14:textId="67E1D10B" w:rsidR="00F84BEF" w:rsidRPr="00F86509" w:rsidRDefault="00F84BEF" w:rsidP="004042C0">
            <w:pPr>
              <w:rPr>
                <w:rFonts w:cs="Arial"/>
              </w:rPr>
            </w:pPr>
            <w:r>
              <w:rPr>
                <w:rFonts w:cs="Arial"/>
              </w:rPr>
              <w:t>WACM</w:t>
            </w:r>
            <w:r w:rsidR="00E16660">
              <w:rPr>
                <w:rFonts w:cs="Arial"/>
              </w:rPr>
              <w:t>1</w:t>
            </w:r>
          </w:p>
        </w:tc>
        <w:tc>
          <w:tcPr>
            <w:tcW w:w="2737" w:type="pct"/>
            <w:vAlign w:val="bottom"/>
          </w:tcPr>
          <w:p w14:paraId="2E3188DB" w14:textId="29A61485" w:rsidR="00F84BEF" w:rsidRPr="00F86509" w:rsidRDefault="00262303" w:rsidP="004042C0">
            <w:pPr>
              <w:rPr>
                <w:rFonts w:cs="Arial"/>
              </w:rPr>
            </w:pPr>
            <w:r>
              <w:rPr>
                <w:rFonts w:cs="Arial"/>
              </w:rPr>
              <w:t>5</w:t>
            </w:r>
          </w:p>
        </w:tc>
      </w:tr>
      <w:tr w:rsidR="008A21D4" w:rsidRPr="00F86509" w14:paraId="1B3AAB7F" w14:textId="77777777" w:rsidTr="004042C0">
        <w:trPr>
          <w:trHeight w:val="49"/>
        </w:trPr>
        <w:tc>
          <w:tcPr>
            <w:tcW w:w="2263" w:type="pct"/>
            <w:shd w:val="clear" w:color="auto" w:fill="auto"/>
            <w:tcMar>
              <w:top w:w="15" w:type="dxa"/>
              <w:left w:w="108" w:type="dxa"/>
              <w:bottom w:w="0" w:type="dxa"/>
              <w:right w:w="108" w:type="dxa"/>
            </w:tcMar>
            <w:vAlign w:val="bottom"/>
          </w:tcPr>
          <w:p w14:paraId="1933BE2E" w14:textId="0FFD7F47" w:rsidR="008A21D4" w:rsidRDefault="008A21D4" w:rsidP="004042C0">
            <w:pPr>
              <w:rPr>
                <w:rFonts w:cs="Arial"/>
              </w:rPr>
            </w:pPr>
            <w:r>
              <w:rPr>
                <w:rFonts w:cs="Arial"/>
              </w:rPr>
              <w:t>Baseline</w:t>
            </w:r>
          </w:p>
        </w:tc>
        <w:tc>
          <w:tcPr>
            <w:tcW w:w="2737" w:type="pct"/>
            <w:vAlign w:val="bottom"/>
          </w:tcPr>
          <w:p w14:paraId="7113AF58" w14:textId="636E0BC7" w:rsidR="008A21D4" w:rsidRPr="00F86509" w:rsidRDefault="00262303" w:rsidP="004042C0">
            <w:pPr>
              <w:rPr>
                <w:rFonts w:cs="Arial"/>
              </w:rPr>
            </w:pPr>
            <w:r>
              <w:rPr>
                <w:rFonts w:cs="Arial"/>
              </w:rPr>
              <w:t>5</w:t>
            </w:r>
          </w:p>
        </w:tc>
      </w:tr>
    </w:tbl>
    <w:p w14:paraId="424A6FAE" w14:textId="77777777" w:rsidR="00F84BEF" w:rsidRDefault="00F84BEF" w:rsidP="005603D9">
      <w:pPr>
        <w:rPr>
          <w:rFonts w:cs="Arial"/>
          <w:bCs/>
          <w:iCs/>
          <w:kern w:val="32"/>
        </w:rPr>
      </w:pPr>
    </w:p>
    <w:p w14:paraId="0FFF725B" w14:textId="1E174AC8" w:rsidR="00531C13" w:rsidRPr="00531C13" w:rsidRDefault="00531C13" w:rsidP="005603D9">
      <w:pPr>
        <w:rPr>
          <w:rFonts w:cs="Arial"/>
          <w:b/>
          <w:iCs/>
          <w:kern w:val="32"/>
        </w:rPr>
      </w:pPr>
      <w:r w:rsidRPr="00531C13">
        <w:rPr>
          <w:rFonts w:cs="Arial"/>
          <w:b/>
          <w:iCs/>
          <w:kern w:val="32"/>
        </w:rPr>
        <w:t>Best Option</w:t>
      </w:r>
    </w:p>
    <w:tbl>
      <w:tblPr>
        <w:tblW w:w="5242" w:type="pct"/>
        <w:tblInd w:w="-118" w:type="dxa"/>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2073"/>
        <w:gridCol w:w="2508"/>
        <w:gridCol w:w="2678"/>
        <w:gridCol w:w="2676"/>
      </w:tblGrid>
      <w:tr w:rsidR="00531C13" w:rsidRPr="00F86509" w14:paraId="372C316B" w14:textId="77777777" w:rsidTr="008B17FC">
        <w:trPr>
          <w:trHeight w:val="636"/>
        </w:trPr>
        <w:tc>
          <w:tcPr>
            <w:tcW w:w="1043" w:type="pct"/>
            <w:shd w:val="clear" w:color="auto" w:fill="F26522" w:themeFill="accent1"/>
            <w:tcMar>
              <w:top w:w="15" w:type="dxa"/>
              <w:left w:w="108" w:type="dxa"/>
              <w:bottom w:w="0" w:type="dxa"/>
              <w:right w:w="108" w:type="dxa"/>
            </w:tcMar>
            <w:hideMark/>
          </w:tcPr>
          <w:p w14:paraId="2C03F75D" w14:textId="77777777" w:rsidR="00531C13" w:rsidRPr="00F86509" w:rsidRDefault="00531C13" w:rsidP="004042C0">
            <w:pPr>
              <w:rPr>
                <w:rFonts w:cs="Arial"/>
                <w:b/>
                <w:color w:val="FFFFFF"/>
              </w:rPr>
            </w:pPr>
            <w:r w:rsidRPr="00F86509">
              <w:rPr>
                <w:rFonts w:cs="Arial"/>
                <w:b/>
                <w:color w:val="FFFFFF"/>
              </w:rPr>
              <w:t>Workgroup Member</w:t>
            </w:r>
          </w:p>
        </w:tc>
        <w:tc>
          <w:tcPr>
            <w:tcW w:w="1262" w:type="pct"/>
            <w:shd w:val="clear" w:color="auto" w:fill="F26522" w:themeFill="accent1"/>
          </w:tcPr>
          <w:p w14:paraId="2F356694" w14:textId="77777777" w:rsidR="00531C13" w:rsidRPr="00F86509" w:rsidRDefault="00531C13" w:rsidP="004042C0">
            <w:pPr>
              <w:rPr>
                <w:rFonts w:cs="Arial"/>
                <w:b/>
                <w:color w:val="FFFFFF"/>
              </w:rPr>
            </w:pPr>
            <w:r w:rsidRPr="00F86509">
              <w:rPr>
                <w:rFonts w:cs="Arial"/>
                <w:b/>
                <w:color w:val="FFFFFF"/>
              </w:rPr>
              <w:t>Company</w:t>
            </w:r>
          </w:p>
        </w:tc>
        <w:tc>
          <w:tcPr>
            <w:tcW w:w="1348" w:type="pct"/>
            <w:shd w:val="clear" w:color="auto" w:fill="F26522" w:themeFill="accent1"/>
            <w:tcMar>
              <w:top w:w="15" w:type="dxa"/>
              <w:left w:w="108" w:type="dxa"/>
              <w:bottom w:w="0" w:type="dxa"/>
              <w:right w:w="108" w:type="dxa"/>
            </w:tcMar>
            <w:hideMark/>
          </w:tcPr>
          <w:p w14:paraId="2EAD13A8" w14:textId="77777777" w:rsidR="00531C13" w:rsidRPr="00F86509" w:rsidRDefault="00531C13" w:rsidP="004042C0">
            <w:pPr>
              <w:rPr>
                <w:rFonts w:cs="Arial"/>
                <w:b/>
                <w:color w:val="FFFFFF"/>
              </w:rPr>
            </w:pPr>
            <w:r w:rsidRPr="00F86509">
              <w:rPr>
                <w:rFonts w:cs="Arial"/>
                <w:b/>
                <w:color w:val="FFFFFF"/>
              </w:rPr>
              <w:t>BEST Option?</w:t>
            </w:r>
          </w:p>
        </w:tc>
        <w:tc>
          <w:tcPr>
            <w:tcW w:w="1347" w:type="pct"/>
            <w:shd w:val="clear" w:color="auto" w:fill="F26522" w:themeFill="accent1"/>
          </w:tcPr>
          <w:p w14:paraId="40D7F058" w14:textId="77777777" w:rsidR="00531C13" w:rsidRPr="00F86509" w:rsidRDefault="00531C13" w:rsidP="004042C0">
            <w:pPr>
              <w:rPr>
                <w:rFonts w:cs="Arial"/>
                <w:b/>
                <w:color w:val="FFFFFF"/>
              </w:rPr>
            </w:pPr>
            <w:r w:rsidRPr="00F86509">
              <w:rPr>
                <w:rFonts w:cs="Arial"/>
                <w:b/>
                <w:color w:val="FFFFFF"/>
              </w:rPr>
              <w:t>Which objective(s) does the change better facilitate? (if baseline not applicable)</w:t>
            </w:r>
          </w:p>
        </w:tc>
      </w:tr>
      <w:tr w:rsidR="00531C13" w:rsidRPr="00F86509" w14:paraId="18B6381F" w14:textId="77777777" w:rsidTr="008B17FC">
        <w:trPr>
          <w:trHeight w:val="55"/>
        </w:trPr>
        <w:tc>
          <w:tcPr>
            <w:tcW w:w="1043" w:type="pct"/>
            <w:shd w:val="clear" w:color="auto" w:fill="auto"/>
            <w:tcMar>
              <w:top w:w="15" w:type="dxa"/>
              <w:left w:w="108" w:type="dxa"/>
              <w:bottom w:w="0" w:type="dxa"/>
              <w:right w:w="108" w:type="dxa"/>
            </w:tcMar>
          </w:tcPr>
          <w:p w14:paraId="35709A5B" w14:textId="168EDCF7" w:rsidR="00531C13" w:rsidRPr="00F86509" w:rsidRDefault="002C53F6" w:rsidP="004042C0">
            <w:pPr>
              <w:rPr>
                <w:rFonts w:cs="Arial"/>
              </w:rPr>
            </w:pPr>
            <w:r>
              <w:rPr>
                <w:rFonts w:cs="Arial"/>
              </w:rPr>
              <w:t>Garth Graham</w:t>
            </w:r>
          </w:p>
        </w:tc>
        <w:tc>
          <w:tcPr>
            <w:tcW w:w="1262" w:type="pct"/>
            <w:vAlign w:val="bottom"/>
          </w:tcPr>
          <w:p w14:paraId="3BDE6FA6" w14:textId="2F9338F7" w:rsidR="00531C13" w:rsidRPr="00F86509" w:rsidRDefault="00565907" w:rsidP="004042C0">
            <w:pPr>
              <w:rPr>
                <w:rFonts w:cs="Arial"/>
              </w:rPr>
            </w:pPr>
            <w:r>
              <w:rPr>
                <w:rFonts w:cs="Arial"/>
              </w:rPr>
              <w:t>SSE</w:t>
            </w:r>
          </w:p>
        </w:tc>
        <w:tc>
          <w:tcPr>
            <w:tcW w:w="1348" w:type="pct"/>
            <w:shd w:val="clear" w:color="auto" w:fill="auto"/>
            <w:tcMar>
              <w:top w:w="15" w:type="dxa"/>
              <w:left w:w="108" w:type="dxa"/>
              <w:bottom w:w="0" w:type="dxa"/>
              <w:right w:w="108" w:type="dxa"/>
            </w:tcMar>
            <w:vAlign w:val="center"/>
          </w:tcPr>
          <w:p w14:paraId="5F6DFDEF" w14:textId="4090AD5E" w:rsidR="00531C13" w:rsidRPr="00F86509" w:rsidRDefault="00262303" w:rsidP="004042C0">
            <w:pPr>
              <w:rPr>
                <w:rFonts w:cs="Arial"/>
              </w:rPr>
            </w:pPr>
            <w:r>
              <w:rPr>
                <w:rFonts w:cs="Arial"/>
              </w:rPr>
              <w:t>Original</w:t>
            </w:r>
          </w:p>
        </w:tc>
        <w:tc>
          <w:tcPr>
            <w:tcW w:w="1347" w:type="pct"/>
          </w:tcPr>
          <w:p w14:paraId="19B3905E" w14:textId="184EE443" w:rsidR="00531C13" w:rsidRPr="00F86509" w:rsidRDefault="00262303" w:rsidP="004042C0">
            <w:pPr>
              <w:rPr>
                <w:rFonts w:cs="Arial"/>
              </w:rPr>
            </w:pPr>
            <w:r w:rsidRPr="00262303">
              <w:rPr>
                <w:rFonts w:cs="Arial"/>
                <w:b/>
              </w:rPr>
              <w:t>a, b, d</w:t>
            </w:r>
          </w:p>
        </w:tc>
      </w:tr>
      <w:tr w:rsidR="00531C13" w:rsidRPr="00F86509" w14:paraId="1E178D34" w14:textId="77777777" w:rsidTr="008B17FC">
        <w:trPr>
          <w:trHeight w:val="55"/>
        </w:trPr>
        <w:tc>
          <w:tcPr>
            <w:tcW w:w="1043" w:type="pct"/>
            <w:shd w:val="clear" w:color="auto" w:fill="auto"/>
            <w:tcMar>
              <w:top w:w="15" w:type="dxa"/>
              <w:left w:w="108" w:type="dxa"/>
              <w:bottom w:w="0" w:type="dxa"/>
              <w:right w:w="108" w:type="dxa"/>
            </w:tcMar>
          </w:tcPr>
          <w:p w14:paraId="2193CC2A" w14:textId="64F9F91F" w:rsidR="00531C13" w:rsidRPr="00F86509" w:rsidRDefault="00AE5BE8" w:rsidP="004042C0">
            <w:pPr>
              <w:rPr>
                <w:rFonts w:cs="Arial"/>
              </w:rPr>
            </w:pPr>
            <w:r>
              <w:rPr>
                <w:rFonts w:cs="Arial"/>
              </w:rPr>
              <w:t>Paul Mott</w:t>
            </w:r>
          </w:p>
        </w:tc>
        <w:tc>
          <w:tcPr>
            <w:tcW w:w="1262" w:type="pct"/>
            <w:vAlign w:val="bottom"/>
          </w:tcPr>
          <w:p w14:paraId="3E0C2500" w14:textId="723DD63C" w:rsidR="00531C13" w:rsidRPr="00F86509" w:rsidRDefault="00565907" w:rsidP="004042C0">
            <w:pPr>
              <w:rPr>
                <w:rFonts w:cs="Arial"/>
              </w:rPr>
            </w:pPr>
            <w:r>
              <w:rPr>
                <w:rFonts w:cs="Arial"/>
              </w:rPr>
              <w:t>ESO</w:t>
            </w:r>
          </w:p>
        </w:tc>
        <w:tc>
          <w:tcPr>
            <w:tcW w:w="1348" w:type="pct"/>
            <w:shd w:val="clear" w:color="auto" w:fill="auto"/>
            <w:tcMar>
              <w:top w:w="15" w:type="dxa"/>
              <w:left w:w="108" w:type="dxa"/>
              <w:bottom w:w="0" w:type="dxa"/>
              <w:right w:w="108" w:type="dxa"/>
            </w:tcMar>
            <w:vAlign w:val="center"/>
          </w:tcPr>
          <w:p w14:paraId="72F43E40" w14:textId="5907E3EE" w:rsidR="00531C13" w:rsidRPr="00F86509" w:rsidRDefault="00262303" w:rsidP="004042C0">
            <w:pPr>
              <w:rPr>
                <w:rFonts w:cs="Arial"/>
              </w:rPr>
            </w:pPr>
            <w:r>
              <w:rPr>
                <w:rFonts w:cs="Arial"/>
              </w:rPr>
              <w:t>Baseline</w:t>
            </w:r>
          </w:p>
        </w:tc>
        <w:tc>
          <w:tcPr>
            <w:tcW w:w="1347" w:type="pct"/>
          </w:tcPr>
          <w:p w14:paraId="1F050182" w14:textId="7021D261" w:rsidR="00531C13" w:rsidRPr="00F86509" w:rsidRDefault="00262303" w:rsidP="004042C0">
            <w:pPr>
              <w:rPr>
                <w:rFonts w:cs="Arial"/>
              </w:rPr>
            </w:pPr>
            <w:r>
              <w:rPr>
                <w:rFonts w:ascii="Arial" w:eastAsia="Arial" w:hAnsi="Arial" w:cs="Arial"/>
                <w:b/>
              </w:rPr>
              <w:t>a, b, c, d</w:t>
            </w:r>
          </w:p>
        </w:tc>
      </w:tr>
      <w:tr w:rsidR="00531C13" w:rsidRPr="00F86509" w14:paraId="5415B4C6" w14:textId="77777777" w:rsidTr="008B17FC">
        <w:trPr>
          <w:trHeight w:val="64"/>
        </w:trPr>
        <w:tc>
          <w:tcPr>
            <w:tcW w:w="1043" w:type="pct"/>
            <w:shd w:val="clear" w:color="auto" w:fill="auto"/>
            <w:tcMar>
              <w:top w:w="15" w:type="dxa"/>
              <w:left w:w="108" w:type="dxa"/>
              <w:bottom w:w="0" w:type="dxa"/>
              <w:right w:w="108" w:type="dxa"/>
            </w:tcMar>
          </w:tcPr>
          <w:p w14:paraId="0890C77B" w14:textId="3D69B632" w:rsidR="00531C13" w:rsidRPr="00F86509" w:rsidRDefault="00AE5BE8" w:rsidP="004042C0">
            <w:pPr>
              <w:rPr>
                <w:rFonts w:cs="Arial"/>
              </w:rPr>
            </w:pPr>
            <w:r>
              <w:rPr>
                <w:rFonts w:cs="Arial"/>
              </w:rPr>
              <w:t>Paul Youngman</w:t>
            </w:r>
          </w:p>
        </w:tc>
        <w:tc>
          <w:tcPr>
            <w:tcW w:w="1262" w:type="pct"/>
            <w:vAlign w:val="bottom"/>
          </w:tcPr>
          <w:p w14:paraId="35416704" w14:textId="439C249B" w:rsidR="00531C13" w:rsidRPr="00F86509" w:rsidRDefault="00AE062F" w:rsidP="004042C0">
            <w:pPr>
              <w:rPr>
                <w:rFonts w:cs="Arial"/>
              </w:rPr>
            </w:pPr>
            <w:r>
              <w:rPr>
                <w:rFonts w:cs="Arial"/>
              </w:rPr>
              <w:t>Drax</w:t>
            </w:r>
          </w:p>
        </w:tc>
        <w:tc>
          <w:tcPr>
            <w:tcW w:w="1348" w:type="pct"/>
            <w:shd w:val="clear" w:color="auto" w:fill="auto"/>
            <w:tcMar>
              <w:top w:w="15" w:type="dxa"/>
              <w:left w:w="108" w:type="dxa"/>
              <w:bottom w:w="0" w:type="dxa"/>
              <w:right w:w="108" w:type="dxa"/>
            </w:tcMar>
            <w:vAlign w:val="center"/>
          </w:tcPr>
          <w:p w14:paraId="2919DA2C" w14:textId="36FC5F9E" w:rsidR="00531C13" w:rsidRPr="00F86509" w:rsidRDefault="00262303" w:rsidP="004042C0">
            <w:pPr>
              <w:rPr>
                <w:rFonts w:cs="Arial"/>
              </w:rPr>
            </w:pPr>
            <w:r>
              <w:rPr>
                <w:rFonts w:cs="Arial"/>
              </w:rPr>
              <w:t>WACM2</w:t>
            </w:r>
          </w:p>
        </w:tc>
        <w:tc>
          <w:tcPr>
            <w:tcW w:w="1347" w:type="pct"/>
          </w:tcPr>
          <w:p w14:paraId="5FD39C07" w14:textId="1B333FC0" w:rsidR="00531C13" w:rsidRPr="00F86509" w:rsidRDefault="00262303" w:rsidP="004042C0">
            <w:pPr>
              <w:rPr>
                <w:rFonts w:cs="Arial"/>
              </w:rPr>
            </w:pPr>
            <w:r w:rsidRPr="00262303">
              <w:rPr>
                <w:rFonts w:cs="Arial"/>
                <w:b/>
              </w:rPr>
              <w:t>a, b</w:t>
            </w:r>
          </w:p>
        </w:tc>
      </w:tr>
      <w:tr w:rsidR="00531C13" w:rsidRPr="00F86509" w14:paraId="3CCA67F0" w14:textId="77777777" w:rsidTr="008B17FC">
        <w:trPr>
          <w:trHeight w:val="64"/>
        </w:trPr>
        <w:tc>
          <w:tcPr>
            <w:tcW w:w="1043" w:type="pct"/>
            <w:shd w:val="clear" w:color="auto" w:fill="auto"/>
            <w:tcMar>
              <w:top w:w="15" w:type="dxa"/>
              <w:left w:w="108" w:type="dxa"/>
              <w:bottom w:w="0" w:type="dxa"/>
              <w:right w:w="108" w:type="dxa"/>
            </w:tcMar>
          </w:tcPr>
          <w:p w14:paraId="5FC4EFE9" w14:textId="315A7047" w:rsidR="00531C13" w:rsidRPr="00F86509" w:rsidRDefault="00D84D39" w:rsidP="004042C0">
            <w:pPr>
              <w:rPr>
                <w:rFonts w:cs="Arial"/>
              </w:rPr>
            </w:pPr>
            <w:r>
              <w:rPr>
                <w:rFonts w:cs="Arial"/>
              </w:rPr>
              <w:t>Priyanka Mohapatra</w:t>
            </w:r>
          </w:p>
        </w:tc>
        <w:tc>
          <w:tcPr>
            <w:tcW w:w="1262" w:type="pct"/>
            <w:vAlign w:val="bottom"/>
          </w:tcPr>
          <w:p w14:paraId="2134B1A3" w14:textId="1EE6F26B" w:rsidR="00531C13" w:rsidRPr="00F86509" w:rsidRDefault="00AE062F" w:rsidP="004042C0">
            <w:pPr>
              <w:rPr>
                <w:rFonts w:cs="Arial"/>
              </w:rPr>
            </w:pPr>
            <w:r>
              <w:rPr>
                <w:rFonts w:cs="Arial"/>
              </w:rPr>
              <w:t>Scottish Power Renewables</w:t>
            </w:r>
          </w:p>
        </w:tc>
        <w:tc>
          <w:tcPr>
            <w:tcW w:w="1348" w:type="pct"/>
            <w:shd w:val="clear" w:color="auto" w:fill="auto"/>
            <w:tcMar>
              <w:top w:w="15" w:type="dxa"/>
              <w:left w:w="108" w:type="dxa"/>
              <w:bottom w:w="0" w:type="dxa"/>
              <w:right w:w="108" w:type="dxa"/>
            </w:tcMar>
            <w:vAlign w:val="center"/>
          </w:tcPr>
          <w:p w14:paraId="7D8F7495" w14:textId="68B1A296" w:rsidR="00531C13" w:rsidRPr="00F86509" w:rsidRDefault="00262303" w:rsidP="004042C0">
            <w:pPr>
              <w:rPr>
                <w:rFonts w:cs="Arial"/>
              </w:rPr>
            </w:pPr>
            <w:r>
              <w:rPr>
                <w:rFonts w:cs="Arial"/>
              </w:rPr>
              <w:t>WACM2</w:t>
            </w:r>
          </w:p>
        </w:tc>
        <w:tc>
          <w:tcPr>
            <w:tcW w:w="1347" w:type="pct"/>
          </w:tcPr>
          <w:p w14:paraId="03786514" w14:textId="182158DB" w:rsidR="00531C13" w:rsidRPr="00262303" w:rsidRDefault="00262303" w:rsidP="004042C0">
            <w:pPr>
              <w:rPr>
                <w:rFonts w:cs="Arial"/>
                <w:iCs/>
              </w:rPr>
            </w:pPr>
            <w:r w:rsidRPr="00262303">
              <w:rPr>
                <w:rFonts w:cs="Arial"/>
                <w:b/>
              </w:rPr>
              <w:t>a, b</w:t>
            </w:r>
          </w:p>
        </w:tc>
      </w:tr>
      <w:tr w:rsidR="00531C13" w:rsidRPr="00F86509" w14:paraId="257C76BE" w14:textId="77777777" w:rsidTr="008B17FC">
        <w:trPr>
          <w:trHeight w:val="64"/>
        </w:trPr>
        <w:tc>
          <w:tcPr>
            <w:tcW w:w="1043" w:type="pct"/>
            <w:shd w:val="clear" w:color="auto" w:fill="auto"/>
            <w:tcMar>
              <w:top w:w="15" w:type="dxa"/>
              <w:left w:w="108" w:type="dxa"/>
              <w:bottom w:w="0" w:type="dxa"/>
              <w:right w:w="108" w:type="dxa"/>
            </w:tcMar>
          </w:tcPr>
          <w:p w14:paraId="3C023A74" w14:textId="53E655F9" w:rsidR="00531C13" w:rsidRPr="00F86509" w:rsidRDefault="00D84D39" w:rsidP="004042C0">
            <w:pPr>
              <w:rPr>
                <w:rFonts w:cs="Arial"/>
              </w:rPr>
            </w:pPr>
            <w:r>
              <w:rPr>
                <w:rFonts w:cs="Arial"/>
              </w:rPr>
              <w:t>Robert Longden</w:t>
            </w:r>
          </w:p>
        </w:tc>
        <w:tc>
          <w:tcPr>
            <w:tcW w:w="1262" w:type="pct"/>
            <w:vAlign w:val="bottom"/>
          </w:tcPr>
          <w:p w14:paraId="3C894CEE" w14:textId="1EB4ECBA" w:rsidR="00531C13" w:rsidRPr="00F86509" w:rsidRDefault="00362F37" w:rsidP="004042C0">
            <w:pPr>
              <w:rPr>
                <w:rFonts w:cs="Arial"/>
              </w:rPr>
            </w:pPr>
            <w:r>
              <w:rPr>
                <w:rFonts w:cs="Arial"/>
              </w:rPr>
              <w:t>Eneco Energy Trade BV</w:t>
            </w:r>
          </w:p>
        </w:tc>
        <w:tc>
          <w:tcPr>
            <w:tcW w:w="1348" w:type="pct"/>
            <w:shd w:val="clear" w:color="auto" w:fill="auto"/>
            <w:tcMar>
              <w:top w:w="15" w:type="dxa"/>
              <w:left w:w="108" w:type="dxa"/>
              <w:bottom w:w="0" w:type="dxa"/>
              <w:right w:w="108" w:type="dxa"/>
            </w:tcMar>
            <w:vAlign w:val="center"/>
          </w:tcPr>
          <w:p w14:paraId="7A5929AA" w14:textId="542F3BCF" w:rsidR="00531C13" w:rsidRPr="00F86509" w:rsidRDefault="00262303" w:rsidP="004042C0">
            <w:pPr>
              <w:rPr>
                <w:rFonts w:cs="Arial"/>
              </w:rPr>
            </w:pPr>
            <w:r>
              <w:rPr>
                <w:rFonts w:cs="Arial"/>
              </w:rPr>
              <w:t>WACM2</w:t>
            </w:r>
          </w:p>
        </w:tc>
        <w:tc>
          <w:tcPr>
            <w:tcW w:w="1347" w:type="pct"/>
          </w:tcPr>
          <w:p w14:paraId="49A04B7A" w14:textId="525A9490" w:rsidR="00531C13" w:rsidRPr="00F86509" w:rsidRDefault="00262303" w:rsidP="004042C0">
            <w:pPr>
              <w:rPr>
                <w:rFonts w:cs="Arial"/>
                <w:i/>
              </w:rPr>
            </w:pPr>
            <w:r w:rsidRPr="00262303">
              <w:rPr>
                <w:rFonts w:cs="Arial"/>
                <w:b/>
              </w:rPr>
              <w:t>a, b</w:t>
            </w:r>
          </w:p>
        </w:tc>
      </w:tr>
      <w:tr w:rsidR="00531C13" w:rsidRPr="005A5548" w14:paraId="301B408B" w14:textId="77777777" w:rsidTr="008B17FC">
        <w:trPr>
          <w:trHeight w:val="64"/>
        </w:trPr>
        <w:tc>
          <w:tcPr>
            <w:tcW w:w="1043" w:type="pct"/>
            <w:shd w:val="clear" w:color="auto" w:fill="auto"/>
            <w:tcMar>
              <w:top w:w="15" w:type="dxa"/>
              <w:left w:w="108" w:type="dxa"/>
              <w:bottom w:w="0" w:type="dxa"/>
              <w:right w:w="108" w:type="dxa"/>
            </w:tcMar>
          </w:tcPr>
          <w:p w14:paraId="0191E19C" w14:textId="008E4B9E" w:rsidR="00531C13" w:rsidRPr="00F86509" w:rsidRDefault="00CB6C9A" w:rsidP="004042C0">
            <w:r>
              <w:t>Sean Gauton</w:t>
            </w:r>
          </w:p>
        </w:tc>
        <w:tc>
          <w:tcPr>
            <w:tcW w:w="1262" w:type="pct"/>
            <w:vAlign w:val="bottom"/>
          </w:tcPr>
          <w:p w14:paraId="5488C083" w14:textId="7C23F0F4" w:rsidR="00531C13" w:rsidRPr="00F86509" w:rsidRDefault="00E16660" w:rsidP="004042C0">
            <w:pPr>
              <w:rPr>
                <w:rFonts w:cs="Arial"/>
              </w:rPr>
            </w:pPr>
            <w:r>
              <w:rPr>
                <w:rFonts w:cs="Arial"/>
              </w:rPr>
              <w:t>Uniper Energy</w:t>
            </w:r>
          </w:p>
        </w:tc>
        <w:tc>
          <w:tcPr>
            <w:tcW w:w="1348" w:type="pct"/>
            <w:shd w:val="clear" w:color="auto" w:fill="auto"/>
            <w:tcMar>
              <w:top w:w="15" w:type="dxa"/>
              <w:left w:w="108" w:type="dxa"/>
              <w:bottom w:w="0" w:type="dxa"/>
              <w:right w:w="108" w:type="dxa"/>
            </w:tcMar>
            <w:vAlign w:val="center"/>
          </w:tcPr>
          <w:p w14:paraId="1D4E4D31" w14:textId="33164D71" w:rsidR="00531C13" w:rsidRPr="00F86509" w:rsidRDefault="00262303" w:rsidP="004042C0">
            <w:pPr>
              <w:rPr>
                <w:rFonts w:cs="Arial"/>
              </w:rPr>
            </w:pPr>
            <w:r>
              <w:rPr>
                <w:rFonts w:cs="Arial"/>
              </w:rPr>
              <w:t>-</w:t>
            </w:r>
          </w:p>
        </w:tc>
        <w:tc>
          <w:tcPr>
            <w:tcW w:w="1347" w:type="pct"/>
          </w:tcPr>
          <w:p w14:paraId="5FF40972" w14:textId="78022B54" w:rsidR="00531C13" w:rsidRPr="00D15ACB" w:rsidRDefault="00262303" w:rsidP="004042C0">
            <w:pPr>
              <w:rPr>
                <w:rFonts w:cs="Arial"/>
                <w:bCs/>
              </w:rPr>
            </w:pPr>
            <w:r>
              <w:rPr>
                <w:rFonts w:cs="Arial"/>
                <w:bCs/>
              </w:rPr>
              <w:t>-</w:t>
            </w:r>
          </w:p>
        </w:tc>
      </w:tr>
    </w:tbl>
    <w:p w14:paraId="59EB1EA8" w14:textId="77777777" w:rsidR="00531C13" w:rsidRPr="005A6727" w:rsidRDefault="00531C13" w:rsidP="005603D9">
      <w:pPr>
        <w:rPr>
          <w:rFonts w:cs="Arial"/>
          <w:bCs/>
          <w:iCs/>
          <w:kern w:val="32"/>
        </w:rPr>
      </w:pPr>
    </w:p>
    <w:p w14:paraId="3EBBAEBD" w14:textId="77777777" w:rsidR="00470B5B" w:rsidRPr="005603D9" w:rsidRDefault="00470B5B" w:rsidP="009A206C">
      <w:pPr>
        <w:pStyle w:val="CA4"/>
      </w:pPr>
      <w:bookmarkStart w:id="38" w:name="_Toc128131036"/>
      <w:r w:rsidRPr="005603D9">
        <w:t>When will this change take place?</w:t>
      </w:r>
      <w:bookmarkEnd w:id="38"/>
    </w:p>
    <w:p w14:paraId="129B3ADA" w14:textId="77777777" w:rsidR="00026B4D" w:rsidRPr="00026B4D" w:rsidRDefault="00026B4D" w:rsidP="00026B4D">
      <w:pPr>
        <w:keepNext/>
        <w:keepLines/>
        <w:spacing w:before="40" w:line="300" w:lineRule="atLeast"/>
        <w:outlineLvl w:val="2"/>
        <w:rPr>
          <w:rFonts w:asciiTheme="majorHAnsi" w:eastAsiaTheme="majorEastAsia" w:hAnsiTheme="majorHAnsi" w:cstheme="majorBidi"/>
          <w:b/>
          <w:szCs w:val="24"/>
          <w:lang w:eastAsia="en-GB"/>
        </w:rPr>
      </w:pPr>
      <w:bookmarkStart w:id="39" w:name="_Toc114748679"/>
      <w:bookmarkStart w:id="40" w:name="_Toc128131037"/>
      <w:r w:rsidRPr="00026B4D">
        <w:rPr>
          <w:rFonts w:asciiTheme="majorHAnsi" w:eastAsiaTheme="majorEastAsia" w:hAnsiTheme="majorHAnsi" w:cstheme="majorBidi"/>
          <w:b/>
          <w:szCs w:val="24"/>
          <w:lang w:eastAsia="en-GB"/>
        </w:rPr>
        <w:t>Implementation date</w:t>
      </w:r>
      <w:bookmarkEnd w:id="39"/>
      <w:bookmarkEnd w:id="40"/>
    </w:p>
    <w:sdt>
      <w:sdtPr>
        <w:alias w:val="Insert text"/>
        <w:tag w:val="Insert text"/>
        <w:id w:val="975099323"/>
        <w:placeholder>
          <w:docPart w:val="DEA708A4B20D4848A731C19FA38BED86"/>
        </w:placeholder>
      </w:sdtPr>
      <w:sdtEndPr/>
      <w:sdtContent>
        <w:p w14:paraId="682D66A1" w14:textId="77777777" w:rsidR="00026B4D" w:rsidRPr="00026B4D" w:rsidRDefault="00026B4D" w:rsidP="00026B4D">
          <w:pPr>
            <w:spacing w:after="160"/>
          </w:pPr>
          <w:r w:rsidRPr="00026B4D">
            <w:t>10 Business Days after an Authority decision.</w:t>
          </w:r>
        </w:p>
      </w:sdtContent>
    </w:sdt>
    <w:p w14:paraId="30C7197D" w14:textId="77777777" w:rsidR="00026B4D" w:rsidRPr="00026B4D" w:rsidRDefault="00026B4D" w:rsidP="00026B4D">
      <w:pPr>
        <w:keepNext/>
        <w:keepLines/>
        <w:spacing w:before="40" w:line="300" w:lineRule="atLeast"/>
        <w:outlineLvl w:val="2"/>
        <w:rPr>
          <w:rFonts w:asciiTheme="majorHAnsi" w:eastAsiaTheme="majorEastAsia" w:hAnsiTheme="majorHAnsi" w:cstheme="majorBidi"/>
          <w:b/>
          <w:szCs w:val="24"/>
          <w:lang w:eastAsia="en-GB"/>
        </w:rPr>
      </w:pPr>
      <w:bookmarkStart w:id="41" w:name="_Toc114748680"/>
      <w:bookmarkStart w:id="42" w:name="_Toc128131038"/>
      <w:r w:rsidRPr="00026B4D">
        <w:rPr>
          <w:rFonts w:asciiTheme="majorHAnsi" w:eastAsiaTheme="majorEastAsia" w:hAnsiTheme="majorHAnsi" w:cstheme="majorBidi"/>
          <w:b/>
          <w:szCs w:val="24"/>
          <w:lang w:eastAsia="en-GB"/>
        </w:rPr>
        <w:t>Date decision required by</w:t>
      </w:r>
      <w:bookmarkEnd w:id="41"/>
      <w:bookmarkEnd w:id="42"/>
    </w:p>
    <w:sdt>
      <w:sdtPr>
        <w:alias w:val="Insert text"/>
        <w:tag w:val="Insert text"/>
        <w:id w:val="-2033334967"/>
        <w:placeholder>
          <w:docPart w:val="0D9514653FEA4694853AD0A4C207CCE4"/>
        </w:placeholder>
      </w:sdtPr>
      <w:sdtEndPr/>
      <w:sdtContent>
        <w:p w14:paraId="61299292" w14:textId="36987805" w:rsidR="00026B4D" w:rsidRPr="00026B4D" w:rsidRDefault="00D21B53" w:rsidP="00026B4D">
          <w:pPr>
            <w:spacing w:after="160"/>
          </w:pPr>
          <w:r>
            <w:t>According to the current tim</w:t>
          </w:r>
          <w:r w:rsidR="00327441">
            <w:t xml:space="preserve">eline </w:t>
          </w:r>
          <w:r w:rsidR="009A3CBC">
            <w:t>for</w:t>
          </w:r>
          <w:r w:rsidR="008D312D">
            <w:t xml:space="preserve"> the</w:t>
          </w:r>
          <w:r w:rsidR="009A3CBC">
            <w:t xml:space="preserve"> </w:t>
          </w:r>
          <w:r w:rsidR="00026B4D" w:rsidRPr="00026B4D">
            <w:t>GC0156</w:t>
          </w:r>
          <w:r w:rsidR="009A3CBC">
            <w:t xml:space="preserve"> modification,</w:t>
          </w:r>
          <w:r w:rsidR="00026B4D" w:rsidRPr="00026B4D">
            <w:t xml:space="preserve"> the FMR </w:t>
          </w:r>
          <w:r w:rsidR="009A3CBC">
            <w:t xml:space="preserve">is planned </w:t>
          </w:r>
          <w:r w:rsidR="00026B4D" w:rsidRPr="00026B4D">
            <w:t xml:space="preserve">to </w:t>
          </w:r>
          <w:r w:rsidR="009A3CBC">
            <w:t xml:space="preserve">be </w:t>
          </w:r>
          <w:r w:rsidR="00AA33DE">
            <w:t>submitted to</w:t>
          </w:r>
          <w:r w:rsidR="009A3CBC">
            <w:t xml:space="preserve"> </w:t>
          </w:r>
          <w:r w:rsidR="00026B4D" w:rsidRPr="00026B4D">
            <w:t xml:space="preserve">GEMA on </w:t>
          </w:r>
          <w:r w:rsidR="00AA33DE">
            <w:t>0</w:t>
          </w:r>
          <w:r w:rsidR="00026B4D" w:rsidRPr="00026B4D">
            <w:t xml:space="preserve">5 June 2023. </w:t>
          </w:r>
          <w:r w:rsidR="006D28EC" w:rsidRPr="00026B4D">
            <w:t>To</w:t>
          </w:r>
          <w:r w:rsidR="00026B4D" w:rsidRPr="00026B4D">
            <w:t xml:space="preserve"> ensure that GEMA has access to the complete package of code changes arising from ESRS it is necessary that this CUSC Modification FMR is also provided to GEMA at the start of June 2023.  </w:t>
          </w:r>
        </w:p>
      </w:sdtContent>
    </w:sdt>
    <w:p w14:paraId="12E8D3CB" w14:textId="77777777" w:rsidR="00026B4D" w:rsidRPr="00026B4D" w:rsidRDefault="00026B4D" w:rsidP="00026B4D">
      <w:pPr>
        <w:keepNext/>
        <w:keepLines/>
        <w:spacing w:before="40" w:line="300" w:lineRule="atLeast"/>
        <w:outlineLvl w:val="2"/>
        <w:rPr>
          <w:rFonts w:asciiTheme="majorHAnsi" w:eastAsiaTheme="majorEastAsia" w:hAnsiTheme="majorHAnsi" w:cstheme="majorBidi"/>
          <w:b/>
          <w:szCs w:val="24"/>
          <w:lang w:eastAsia="en-GB"/>
        </w:rPr>
      </w:pPr>
      <w:bookmarkStart w:id="43" w:name="_Toc114748681"/>
      <w:bookmarkStart w:id="44" w:name="_Toc128131039"/>
      <w:r w:rsidRPr="00026B4D">
        <w:rPr>
          <w:rFonts w:asciiTheme="majorHAnsi" w:eastAsiaTheme="majorEastAsia" w:hAnsiTheme="majorHAnsi" w:cstheme="majorBidi"/>
          <w:b/>
          <w:szCs w:val="24"/>
          <w:lang w:eastAsia="en-GB"/>
        </w:rPr>
        <w:lastRenderedPageBreak/>
        <w:t>Implementation approach</w:t>
      </w:r>
      <w:bookmarkEnd w:id="43"/>
      <w:bookmarkEnd w:id="44"/>
    </w:p>
    <w:sdt>
      <w:sdtPr>
        <w:alias w:val="Insert text"/>
        <w:tag w:val="Insert text"/>
        <w:id w:val="-1959724088"/>
        <w:placeholder>
          <w:docPart w:val="9C58AA1B1B6A44868DA8C526DFFDC06C"/>
        </w:placeholder>
      </w:sdtPr>
      <w:sdtEndPr/>
      <w:sdtContent>
        <w:p w14:paraId="0911C3AE" w14:textId="31124599" w:rsidR="00026B4D" w:rsidRPr="00026B4D" w:rsidRDefault="00026B4D" w:rsidP="00026B4D">
          <w:pPr>
            <w:spacing w:after="160"/>
          </w:pPr>
          <w:r w:rsidRPr="00026B4D">
            <w:t>It will be necessary, once approved, for the CUSC Panel to appoint a claims committee to assess (</w:t>
          </w:r>
          <w:r w:rsidR="00072287">
            <w:t>CAPEX</w:t>
          </w:r>
          <w:r w:rsidRPr="00026B4D">
            <w:t>) claims and consider the (</w:t>
          </w:r>
          <w:r w:rsidR="00072287">
            <w:t>OPEX</w:t>
          </w:r>
          <w:r w:rsidRPr="00026B4D">
            <w:t xml:space="preserve">) allowance. </w:t>
          </w:r>
        </w:p>
      </w:sdtContent>
    </w:sdt>
    <w:p w14:paraId="05352D3F" w14:textId="77777777" w:rsidR="008441B9" w:rsidRDefault="008441B9" w:rsidP="00C52EC0">
      <w:pPr>
        <w:spacing w:after="160"/>
        <w:rPr>
          <w:b/>
        </w:rPr>
      </w:pPr>
    </w:p>
    <w:p w14:paraId="6415878D" w14:textId="77777777" w:rsidR="00470B5B" w:rsidRPr="005603D9" w:rsidRDefault="00470B5B" w:rsidP="009A206C">
      <w:pPr>
        <w:pStyle w:val="CA5"/>
      </w:pPr>
      <w:bookmarkStart w:id="45" w:name="_Workgroup_Consultation_1"/>
      <w:bookmarkStart w:id="46" w:name="_Toc128131040"/>
      <w:bookmarkEnd w:id="45"/>
      <w:r w:rsidRPr="005603D9">
        <w:t>Interactions</w:t>
      </w:r>
      <w:bookmarkEnd w:id="4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502A87" w:rsidRPr="00502A87" w14:paraId="4B3A9823" w14:textId="77777777" w:rsidTr="00D1327C">
        <w:tc>
          <w:tcPr>
            <w:tcW w:w="2371" w:type="dxa"/>
          </w:tcPr>
          <w:p w14:paraId="63C4F5DA" w14:textId="77777777" w:rsidR="00502A87" w:rsidRPr="00502A87" w:rsidRDefault="00B7006C" w:rsidP="00502A87">
            <w:sdt>
              <w:sdtPr>
                <w:id w:val="716236982"/>
                <w14:checkbox>
                  <w14:checked w14:val="1"/>
                  <w14:checkedState w14:val="2612" w14:font="MS Gothic"/>
                  <w14:uncheckedState w14:val="2610" w14:font="MS Gothic"/>
                </w14:checkbox>
              </w:sdtPr>
              <w:sdtEndPr/>
              <w:sdtContent>
                <w:r w:rsidR="00502A87" w:rsidRPr="00502A87">
                  <w:rPr>
                    <w:rFonts w:ascii="Segoe UI Symbol" w:hAnsi="Segoe UI Symbol" w:cs="Segoe UI Symbol"/>
                  </w:rPr>
                  <w:t>☒</w:t>
                </w:r>
              </w:sdtContent>
            </w:sdt>
            <w:r w:rsidR="00502A87" w:rsidRPr="00502A87">
              <w:t>Grid Code</w:t>
            </w:r>
          </w:p>
        </w:tc>
        <w:tc>
          <w:tcPr>
            <w:tcW w:w="2371" w:type="dxa"/>
          </w:tcPr>
          <w:p w14:paraId="1618A00A" w14:textId="77777777" w:rsidR="00502A87" w:rsidRPr="00502A87" w:rsidRDefault="00B7006C" w:rsidP="00502A87">
            <w:sdt>
              <w:sdtPr>
                <w:id w:val="1818607573"/>
                <w14:checkbox>
                  <w14:checked w14:val="0"/>
                  <w14:checkedState w14:val="2612" w14:font="MS Gothic"/>
                  <w14:uncheckedState w14:val="2610" w14:font="MS Gothic"/>
                </w14:checkbox>
              </w:sdtPr>
              <w:sdtEndPr/>
              <w:sdtContent>
                <w:r w:rsidR="00502A87" w:rsidRPr="00502A87">
                  <w:rPr>
                    <w:rFonts w:ascii="Segoe UI Symbol" w:hAnsi="Segoe UI Symbol" w:cs="Segoe UI Symbol"/>
                  </w:rPr>
                  <w:t>☐</w:t>
                </w:r>
              </w:sdtContent>
            </w:sdt>
            <w:r w:rsidR="00502A87" w:rsidRPr="00502A87">
              <w:t>BSC</w:t>
            </w:r>
          </w:p>
        </w:tc>
        <w:tc>
          <w:tcPr>
            <w:tcW w:w="2372" w:type="dxa"/>
          </w:tcPr>
          <w:p w14:paraId="49C04C11" w14:textId="77777777" w:rsidR="00502A87" w:rsidRPr="00502A87" w:rsidRDefault="00B7006C" w:rsidP="00502A87">
            <w:sdt>
              <w:sdtPr>
                <w:id w:val="455062906"/>
                <w14:checkbox>
                  <w14:checked w14:val="0"/>
                  <w14:checkedState w14:val="2612" w14:font="MS Gothic"/>
                  <w14:uncheckedState w14:val="2610" w14:font="MS Gothic"/>
                </w14:checkbox>
              </w:sdtPr>
              <w:sdtEndPr/>
              <w:sdtContent>
                <w:r w:rsidR="00502A87" w:rsidRPr="00502A87">
                  <w:rPr>
                    <w:rFonts w:ascii="Segoe UI Symbol" w:hAnsi="Segoe UI Symbol" w:cs="Segoe UI Symbol"/>
                  </w:rPr>
                  <w:t>☐</w:t>
                </w:r>
              </w:sdtContent>
            </w:sdt>
            <w:r w:rsidR="00502A87" w:rsidRPr="00502A87">
              <w:t>STC</w:t>
            </w:r>
          </w:p>
        </w:tc>
        <w:tc>
          <w:tcPr>
            <w:tcW w:w="2372" w:type="dxa"/>
          </w:tcPr>
          <w:p w14:paraId="7132F6FF" w14:textId="77777777" w:rsidR="00502A87" w:rsidRPr="00502A87" w:rsidRDefault="00B7006C" w:rsidP="00502A87">
            <w:sdt>
              <w:sdtPr>
                <w:id w:val="-99870426"/>
                <w14:checkbox>
                  <w14:checked w14:val="0"/>
                  <w14:checkedState w14:val="2612" w14:font="MS Gothic"/>
                  <w14:uncheckedState w14:val="2610" w14:font="MS Gothic"/>
                </w14:checkbox>
              </w:sdtPr>
              <w:sdtEndPr/>
              <w:sdtContent>
                <w:r w:rsidR="00502A87" w:rsidRPr="00502A87">
                  <w:rPr>
                    <w:rFonts w:ascii="Segoe UI Symbol" w:hAnsi="Segoe UI Symbol" w:cs="Segoe UI Symbol"/>
                  </w:rPr>
                  <w:t>☐</w:t>
                </w:r>
              </w:sdtContent>
            </w:sdt>
            <w:r w:rsidR="00502A87" w:rsidRPr="00502A87">
              <w:t>SQSS</w:t>
            </w:r>
          </w:p>
        </w:tc>
      </w:tr>
      <w:tr w:rsidR="00502A87" w:rsidRPr="00502A87" w14:paraId="5C845D8E" w14:textId="77777777" w:rsidTr="00D1327C">
        <w:tc>
          <w:tcPr>
            <w:tcW w:w="2371" w:type="dxa"/>
          </w:tcPr>
          <w:p w14:paraId="21EB482A" w14:textId="77777777" w:rsidR="00502A87" w:rsidRPr="00502A87" w:rsidRDefault="00B7006C" w:rsidP="00502A87">
            <w:sdt>
              <w:sdtPr>
                <w:id w:val="-1406058644"/>
                <w14:checkbox>
                  <w14:checked w14:val="1"/>
                  <w14:checkedState w14:val="2612" w14:font="MS Gothic"/>
                  <w14:uncheckedState w14:val="2610" w14:font="MS Gothic"/>
                </w14:checkbox>
              </w:sdtPr>
              <w:sdtEndPr/>
              <w:sdtContent>
                <w:r w:rsidR="00502A87" w:rsidRPr="00502A87">
                  <w:rPr>
                    <w:rFonts w:ascii="Segoe UI Symbol" w:hAnsi="Segoe UI Symbol" w:cs="Segoe UI Symbol"/>
                  </w:rPr>
                  <w:t>☒</w:t>
                </w:r>
              </w:sdtContent>
            </w:sdt>
            <w:r w:rsidR="00502A87" w:rsidRPr="00502A87">
              <w:t xml:space="preserve">European Network Codes </w:t>
            </w:r>
          </w:p>
          <w:p w14:paraId="5A3C37BE" w14:textId="77777777" w:rsidR="00502A87" w:rsidRPr="00502A87" w:rsidRDefault="00502A87" w:rsidP="00502A87"/>
        </w:tc>
        <w:tc>
          <w:tcPr>
            <w:tcW w:w="2371" w:type="dxa"/>
          </w:tcPr>
          <w:p w14:paraId="53334E9C" w14:textId="77777777" w:rsidR="00502A87" w:rsidRPr="00502A87" w:rsidRDefault="00B7006C" w:rsidP="00502A87">
            <w:sdt>
              <w:sdtPr>
                <w:id w:val="-2012748770"/>
                <w14:checkbox>
                  <w14:checked w14:val="0"/>
                  <w14:checkedState w14:val="2612" w14:font="MS Gothic"/>
                  <w14:uncheckedState w14:val="2610" w14:font="MS Gothic"/>
                </w14:checkbox>
              </w:sdtPr>
              <w:sdtEndPr/>
              <w:sdtContent>
                <w:r w:rsidR="00502A87" w:rsidRPr="00502A87">
                  <w:rPr>
                    <w:rFonts w:ascii="Segoe UI Symbol" w:hAnsi="Segoe UI Symbol" w:cs="Segoe UI Symbol"/>
                  </w:rPr>
                  <w:t>☐</w:t>
                </w:r>
              </w:sdtContent>
            </w:sdt>
            <w:r w:rsidR="00502A87" w:rsidRPr="00502A87">
              <w:t xml:space="preserve"> EBR Article 18 T&amp;Cs</w:t>
            </w:r>
            <w:r w:rsidR="00502A87" w:rsidRPr="00502A87">
              <w:rPr>
                <w:vertAlign w:val="superscript"/>
              </w:rPr>
              <w:footnoteReference w:id="42"/>
            </w:r>
          </w:p>
        </w:tc>
        <w:tc>
          <w:tcPr>
            <w:tcW w:w="2372" w:type="dxa"/>
          </w:tcPr>
          <w:p w14:paraId="725BA7A9" w14:textId="77777777" w:rsidR="00502A87" w:rsidRPr="00502A87" w:rsidRDefault="00B7006C" w:rsidP="00502A87">
            <w:sdt>
              <w:sdtPr>
                <w:id w:val="775758956"/>
                <w14:checkbox>
                  <w14:checked w14:val="0"/>
                  <w14:checkedState w14:val="2612" w14:font="MS Gothic"/>
                  <w14:uncheckedState w14:val="2610" w14:font="MS Gothic"/>
                </w14:checkbox>
              </w:sdtPr>
              <w:sdtEndPr/>
              <w:sdtContent>
                <w:r w:rsidR="00502A87" w:rsidRPr="00502A87">
                  <w:rPr>
                    <w:rFonts w:ascii="Segoe UI Symbol" w:hAnsi="Segoe UI Symbol" w:cs="Segoe UI Symbol"/>
                  </w:rPr>
                  <w:t>☐</w:t>
                </w:r>
              </w:sdtContent>
            </w:sdt>
            <w:r w:rsidR="00502A87" w:rsidRPr="00502A87">
              <w:t>Other modifications</w:t>
            </w:r>
          </w:p>
          <w:p w14:paraId="413BFB4D" w14:textId="77777777" w:rsidR="00502A87" w:rsidRPr="00502A87" w:rsidRDefault="00502A87" w:rsidP="00502A87"/>
        </w:tc>
        <w:tc>
          <w:tcPr>
            <w:tcW w:w="2372" w:type="dxa"/>
          </w:tcPr>
          <w:p w14:paraId="35248B05" w14:textId="77777777" w:rsidR="00502A87" w:rsidRPr="00502A87" w:rsidRDefault="00B7006C" w:rsidP="00502A87">
            <w:sdt>
              <w:sdtPr>
                <w:id w:val="-135108289"/>
                <w14:checkbox>
                  <w14:checked w14:val="0"/>
                  <w14:checkedState w14:val="2612" w14:font="MS Gothic"/>
                  <w14:uncheckedState w14:val="2610" w14:font="MS Gothic"/>
                </w14:checkbox>
              </w:sdtPr>
              <w:sdtEndPr/>
              <w:sdtContent>
                <w:r w:rsidR="00502A87" w:rsidRPr="00502A87">
                  <w:rPr>
                    <w:rFonts w:ascii="Segoe UI Symbol" w:hAnsi="Segoe UI Symbol" w:cs="Segoe UI Symbol"/>
                  </w:rPr>
                  <w:t>☐</w:t>
                </w:r>
              </w:sdtContent>
            </w:sdt>
            <w:r w:rsidR="00502A87" w:rsidRPr="00502A87">
              <w:t>Other</w:t>
            </w:r>
          </w:p>
          <w:p w14:paraId="55F614AF" w14:textId="77777777" w:rsidR="00502A87" w:rsidRPr="00502A87" w:rsidRDefault="00502A87" w:rsidP="00502A87"/>
        </w:tc>
      </w:tr>
    </w:tbl>
    <w:bookmarkStart w:id="47" w:name="_How_to_respond" w:displacedByCustomXml="next"/>
    <w:bookmarkEnd w:id="47" w:displacedByCustomXml="next"/>
    <w:sdt>
      <w:sdtPr>
        <w:alias w:val="Insert text"/>
        <w:tag w:val="Insert text"/>
        <w:id w:val="-653760418"/>
        <w:placeholder>
          <w:docPart w:val="2048B3F075BE46AEB46C3CBF61C000C9"/>
        </w:placeholder>
      </w:sdtPr>
      <w:sdtEndPr/>
      <w:sdtContent>
        <w:p w14:paraId="61080788" w14:textId="1373506D" w:rsidR="00E16660" w:rsidRPr="008B17FC" w:rsidRDefault="00EB060A" w:rsidP="008B17FC">
          <w:pPr>
            <w:spacing w:line="240" w:lineRule="auto"/>
            <w:jc w:val="both"/>
            <w:textAlignment w:val="baseline"/>
            <w:rPr>
              <w:rStyle w:val="normaltextrun"/>
              <w:rFonts w:eastAsia="Times New Roman" w:cstheme="minorHAnsi"/>
              <w:szCs w:val="24"/>
              <w:lang w:eastAsia="en-GB"/>
            </w:rPr>
          </w:pPr>
          <w:r w:rsidRPr="00EB060A">
            <w:t>There is an interaction with GC0156 (as set out above) as well as in relation to compliance with ERNC.</w:t>
          </w:r>
          <w:r w:rsidR="00D250CD">
            <w:t xml:space="preserve"> However, </w:t>
          </w:r>
          <w:r w:rsidR="00D250CD">
            <w:rPr>
              <w:rFonts w:eastAsia="Times New Roman" w:cstheme="minorHAnsi"/>
              <w:szCs w:val="24"/>
              <w:lang w:eastAsia="en-GB"/>
            </w:rPr>
            <w:t>t</w:t>
          </w:r>
          <w:r w:rsidR="00D250CD" w:rsidRPr="00522B52">
            <w:rPr>
              <w:rFonts w:eastAsia="Times New Roman" w:cstheme="minorHAnsi"/>
              <w:szCs w:val="24"/>
              <w:lang w:eastAsia="en-GB"/>
            </w:rPr>
            <w:t>h</w:t>
          </w:r>
          <w:r w:rsidR="00D250CD">
            <w:rPr>
              <w:rFonts w:eastAsia="Times New Roman" w:cstheme="minorHAnsi"/>
              <w:szCs w:val="24"/>
              <w:lang w:eastAsia="en-GB"/>
            </w:rPr>
            <w:t>e</w:t>
          </w:r>
          <w:r w:rsidR="00D250CD" w:rsidRPr="00522B52">
            <w:rPr>
              <w:rFonts w:eastAsia="Times New Roman" w:cstheme="minorHAnsi"/>
              <w:szCs w:val="24"/>
              <w:lang w:eastAsia="en-GB"/>
            </w:rPr>
            <w:t xml:space="preserve"> proposed solution for this modification will have no impact on the Electricity Balancing Regulation</w:t>
          </w:r>
          <w:r w:rsidR="008B660F">
            <w:rPr>
              <w:rFonts w:eastAsia="Times New Roman" w:cstheme="minorHAnsi"/>
              <w:szCs w:val="24"/>
              <w:lang w:eastAsia="en-GB"/>
            </w:rPr>
            <w:t xml:space="preserve"> (EBR)</w:t>
          </w:r>
          <w:r w:rsidR="00D250CD" w:rsidRPr="00522B52">
            <w:rPr>
              <w:rFonts w:eastAsia="Times New Roman" w:cstheme="minorHAnsi"/>
              <w:szCs w:val="24"/>
              <w:lang w:eastAsia="en-GB"/>
            </w:rPr>
            <w:t>.</w:t>
          </w:r>
        </w:p>
      </w:sdtContent>
    </w:sdt>
    <w:p w14:paraId="2B026E70" w14:textId="77777777" w:rsidR="009A206C" w:rsidRPr="007A770E" w:rsidRDefault="00470B5B" w:rsidP="007A770E">
      <w:pPr>
        <w:pStyle w:val="CA7"/>
      </w:pPr>
      <w:bookmarkStart w:id="48" w:name="_Toc128131041"/>
      <w:r w:rsidRPr="007A770E">
        <w:t xml:space="preserve">Acronyms, key </w:t>
      </w:r>
      <w:proofErr w:type="gramStart"/>
      <w:r w:rsidRPr="007A770E">
        <w:t>terms</w:t>
      </w:r>
      <w:proofErr w:type="gramEnd"/>
      <w:r w:rsidRPr="007A770E">
        <w:t xml:space="preserve"> and reference material</w:t>
      </w:r>
      <w:bookmarkEnd w:id="48"/>
    </w:p>
    <w:tbl>
      <w:tblPr>
        <w:tblStyle w:val="TableGrid"/>
        <w:tblW w:w="9493" w:type="dxa"/>
        <w:tblLook w:val="04A0" w:firstRow="1" w:lastRow="0" w:firstColumn="1" w:lastColumn="0" w:noHBand="0" w:noVBand="1"/>
      </w:tblPr>
      <w:tblGrid>
        <w:gridCol w:w="2547"/>
        <w:gridCol w:w="6946"/>
      </w:tblGrid>
      <w:tr w:rsidR="00174752" w:rsidRPr="00174752" w14:paraId="51E7872D" w14:textId="77777777" w:rsidTr="00D1327C">
        <w:tc>
          <w:tcPr>
            <w:tcW w:w="2547" w:type="dxa"/>
            <w:shd w:val="clear" w:color="auto" w:fill="727274" w:themeFill="text2"/>
          </w:tcPr>
          <w:p w14:paraId="36330344" w14:textId="77777777" w:rsidR="00174752" w:rsidRPr="00174752" w:rsidRDefault="00174752" w:rsidP="00174752">
            <w:pPr>
              <w:rPr>
                <w:b/>
                <w:color w:val="FFFFFF" w:themeColor="background1"/>
              </w:rPr>
            </w:pPr>
            <w:r w:rsidRPr="00174752">
              <w:rPr>
                <w:b/>
                <w:color w:val="FFFFFF" w:themeColor="background1"/>
              </w:rPr>
              <w:t>Acronym / key term</w:t>
            </w:r>
          </w:p>
        </w:tc>
        <w:tc>
          <w:tcPr>
            <w:tcW w:w="6946" w:type="dxa"/>
            <w:shd w:val="clear" w:color="auto" w:fill="727274" w:themeFill="text2"/>
          </w:tcPr>
          <w:p w14:paraId="5E111F38" w14:textId="77777777" w:rsidR="00174752" w:rsidRPr="00174752" w:rsidRDefault="00174752" w:rsidP="00174752">
            <w:pPr>
              <w:rPr>
                <w:b/>
                <w:color w:val="FFFFFF" w:themeColor="background1"/>
              </w:rPr>
            </w:pPr>
            <w:r w:rsidRPr="00174752">
              <w:rPr>
                <w:b/>
                <w:color w:val="FFFFFF" w:themeColor="background1"/>
              </w:rPr>
              <w:t>Meaning</w:t>
            </w:r>
          </w:p>
        </w:tc>
      </w:tr>
      <w:tr w:rsidR="00174752" w:rsidRPr="00174752" w14:paraId="023589BE" w14:textId="77777777" w:rsidTr="00D1327C">
        <w:tc>
          <w:tcPr>
            <w:tcW w:w="2547" w:type="dxa"/>
          </w:tcPr>
          <w:p w14:paraId="3A39AF67" w14:textId="77777777" w:rsidR="00174752" w:rsidRPr="00174752" w:rsidRDefault="00174752" w:rsidP="00174752">
            <w:proofErr w:type="spellStart"/>
            <w:r w:rsidRPr="00174752">
              <w:t>ALoMCP</w:t>
            </w:r>
            <w:proofErr w:type="spellEnd"/>
          </w:p>
        </w:tc>
        <w:tc>
          <w:tcPr>
            <w:tcW w:w="6946" w:type="dxa"/>
          </w:tcPr>
          <w:p w14:paraId="520AC507" w14:textId="77777777" w:rsidR="00174752" w:rsidRPr="00174752" w:rsidRDefault="00174752" w:rsidP="00174752">
            <w:r w:rsidRPr="00174752">
              <w:t>Accelerated Loss of Mains Change Programme (see footnote 10)</w:t>
            </w:r>
          </w:p>
        </w:tc>
      </w:tr>
      <w:tr w:rsidR="00174752" w:rsidRPr="00174752" w14:paraId="4C4BF932" w14:textId="77777777" w:rsidTr="00D1327C">
        <w:tc>
          <w:tcPr>
            <w:tcW w:w="2547" w:type="dxa"/>
          </w:tcPr>
          <w:p w14:paraId="5AF1FC96" w14:textId="77777777" w:rsidR="00174752" w:rsidRPr="00174752" w:rsidRDefault="00174752" w:rsidP="00174752">
            <w:r w:rsidRPr="00174752">
              <w:t>BEGA</w:t>
            </w:r>
          </w:p>
        </w:tc>
        <w:tc>
          <w:tcPr>
            <w:tcW w:w="6946" w:type="dxa"/>
          </w:tcPr>
          <w:p w14:paraId="1073FA0A" w14:textId="77777777" w:rsidR="00174752" w:rsidRPr="00174752" w:rsidRDefault="00174752" w:rsidP="00174752">
            <w:r w:rsidRPr="00174752">
              <w:t>Bilateral Embedded Generation Agreement</w:t>
            </w:r>
          </w:p>
        </w:tc>
      </w:tr>
      <w:tr w:rsidR="00174752" w:rsidRPr="00174752" w14:paraId="315564E9" w14:textId="77777777" w:rsidTr="00D1327C">
        <w:tc>
          <w:tcPr>
            <w:tcW w:w="2547" w:type="dxa"/>
          </w:tcPr>
          <w:p w14:paraId="19A3C969" w14:textId="77777777" w:rsidR="00174752" w:rsidRPr="00174752" w:rsidRDefault="00174752" w:rsidP="00174752">
            <w:r w:rsidRPr="00174752">
              <w:t>BEIS</w:t>
            </w:r>
          </w:p>
        </w:tc>
        <w:tc>
          <w:tcPr>
            <w:tcW w:w="6946" w:type="dxa"/>
          </w:tcPr>
          <w:p w14:paraId="3B72773E" w14:textId="77777777" w:rsidR="00174752" w:rsidRPr="00174752" w:rsidRDefault="00174752" w:rsidP="00174752">
            <w:r w:rsidRPr="00174752">
              <w:t>(UK Govt Dept of) Business, Energy &amp; Industrial Strategy</w:t>
            </w:r>
          </w:p>
        </w:tc>
      </w:tr>
      <w:tr w:rsidR="00174752" w:rsidRPr="00174752" w14:paraId="690EEF6B" w14:textId="77777777" w:rsidTr="00D1327C">
        <w:tc>
          <w:tcPr>
            <w:tcW w:w="2547" w:type="dxa"/>
          </w:tcPr>
          <w:p w14:paraId="340CFAE3" w14:textId="77777777" w:rsidR="00174752" w:rsidRPr="00174752" w:rsidRDefault="00174752" w:rsidP="00174752">
            <w:r w:rsidRPr="00174752">
              <w:t>BELLA</w:t>
            </w:r>
          </w:p>
        </w:tc>
        <w:tc>
          <w:tcPr>
            <w:tcW w:w="6946" w:type="dxa"/>
          </w:tcPr>
          <w:p w14:paraId="7101B1CD" w14:textId="77777777" w:rsidR="00174752" w:rsidRPr="00174752" w:rsidRDefault="00174752" w:rsidP="00174752">
            <w:r w:rsidRPr="00174752">
              <w:t>Bilateral Embedded Licence exemptable Large power station Agreement</w:t>
            </w:r>
          </w:p>
        </w:tc>
      </w:tr>
      <w:tr w:rsidR="00174752" w:rsidRPr="00174752" w14:paraId="728247B0" w14:textId="77777777" w:rsidTr="00D1327C">
        <w:tc>
          <w:tcPr>
            <w:tcW w:w="2547" w:type="dxa"/>
          </w:tcPr>
          <w:p w14:paraId="7D03D613" w14:textId="77777777" w:rsidR="00174752" w:rsidRPr="00174752" w:rsidRDefault="00174752" w:rsidP="00174752">
            <w:r w:rsidRPr="00174752">
              <w:t>BSC</w:t>
            </w:r>
          </w:p>
        </w:tc>
        <w:tc>
          <w:tcPr>
            <w:tcW w:w="6946" w:type="dxa"/>
          </w:tcPr>
          <w:p w14:paraId="1738A0EC" w14:textId="77777777" w:rsidR="00174752" w:rsidRPr="00174752" w:rsidRDefault="00174752" w:rsidP="00174752">
            <w:r w:rsidRPr="00174752">
              <w:t>Balancing and Settlement Code</w:t>
            </w:r>
          </w:p>
        </w:tc>
      </w:tr>
      <w:tr w:rsidR="00174752" w:rsidRPr="00174752" w14:paraId="3E201E3A" w14:textId="77777777" w:rsidTr="00D1327C">
        <w:tc>
          <w:tcPr>
            <w:tcW w:w="2547" w:type="dxa"/>
          </w:tcPr>
          <w:p w14:paraId="0B050F7F" w14:textId="45E4CC4D" w:rsidR="00174752" w:rsidRPr="00174752" w:rsidRDefault="00072287" w:rsidP="00174752">
            <w:r>
              <w:t>CAPEX</w:t>
            </w:r>
          </w:p>
        </w:tc>
        <w:tc>
          <w:tcPr>
            <w:tcW w:w="6946" w:type="dxa"/>
          </w:tcPr>
          <w:p w14:paraId="5C30259F" w14:textId="77777777" w:rsidR="00174752" w:rsidRPr="00174752" w:rsidRDefault="00174752" w:rsidP="00174752">
            <w:r w:rsidRPr="00174752">
              <w:t>Capital Expenditure (see footnote 6)</w:t>
            </w:r>
          </w:p>
        </w:tc>
      </w:tr>
      <w:tr w:rsidR="00174752" w:rsidRPr="00174752" w14:paraId="05269399" w14:textId="77777777" w:rsidTr="00D1327C">
        <w:tc>
          <w:tcPr>
            <w:tcW w:w="2547" w:type="dxa"/>
          </w:tcPr>
          <w:p w14:paraId="71346C43" w14:textId="77777777" w:rsidR="00174752" w:rsidRPr="00174752" w:rsidRDefault="00174752" w:rsidP="00174752">
            <w:r w:rsidRPr="00174752">
              <w:t>CMP</w:t>
            </w:r>
          </w:p>
        </w:tc>
        <w:tc>
          <w:tcPr>
            <w:tcW w:w="6946" w:type="dxa"/>
          </w:tcPr>
          <w:p w14:paraId="032A3457" w14:textId="77777777" w:rsidR="00174752" w:rsidRPr="00174752" w:rsidRDefault="00174752" w:rsidP="00174752">
            <w:r w:rsidRPr="00174752">
              <w:t>CUSC Modification Proposal</w:t>
            </w:r>
          </w:p>
        </w:tc>
      </w:tr>
      <w:tr w:rsidR="00174752" w:rsidRPr="00174752" w14:paraId="0FDF80D7" w14:textId="77777777" w:rsidTr="00D1327C">
        <w:tc>
          <w:tcPr>
            <w:tcW w:w="2547" w:type="dxa"/>
          </w:tcPr>
          <w:p w14:paraId="33F90B95" w14:textId="77777777" w:rsidR="00174752" w:rsidRPr="00174752" w:rsidRDefault="00174752" w:rsidP="00174752">
            <w:r w:rsidRPr="00174752">
              <w:t>CUSC</w:t>
            </w:r>
          </w:p>
        </w:tc>
        <w:tc>
          <w:tcPr>
            <w:tcW w:w="6946" w:type="dxa"/>
          </w:tcPr>
          <w:p w14:paraId="743E2A09" w14:textId="77777777" w:rsidR="00174752" w:rsidRPr="00174752" w:rsidRDefault="00174752" w:rsidP="00174752">
            <w:r w:rsidRPr="00174752">
              <w:t>Connection and Use of System Code</w:t>
            </w:r>
          </w:p>
        </w:tc>
      </w:tr>
      <w:tr w:rsidR="000857EC" w:rsidRPr="00174752" w14:paraId="054F3634" w14:textId="77777777" w:rsidTr="00D1327C">
        <w:tc>
          <w:tcPr>
            <w:tcW w:w="2547" w:type="dxa"/>
          </w:tcPr>
          <w:p w14:paraId="38718FEE" w14:textId="1C4A210A" w:rsidR="000857EC" w:rsidRPr="00174752" w:rsidRDefault="000857EC" w:rsidP="00174752">
            <w:r>
              <w:t>DESNZ</w:t>
            </w:r>
          </w:p>
        </w:tc>
        <w:tc>
          <w:tcPr>
            <w:tcW w:w="6946" w:type="dxa"/>
          </w:tcPr>
          <w:p w14:paraId="77AB6504" w14:textId="751B6F22" w:rsidR="000857EC" w:rsidRPr="00174752" w:rsidRDefault="000857EC" w:rsidP="00174752">
            <w:r>
              <w:t>Department for Energy Security &amp; Net Zero</w:t>
            </w:r>
          </w:p>
        </w:tc>
      </w:tr>
      <w:tr w:rsidR="00174752" w:rsidRPr="00174752" w14:paraId="0A66A1D4" w14:textId="77777777" w:rsidTr="00D1327C">
        <w:tc>
          <w:tcPr>
            <w:tcW w:w="2547" w:type="dxa"/>
          </w:tcPr>
          <w:p w14:paraId="0C5E60A5" w14:textId="77777777" w:rsidR="00174752" w:rsidRPr="00174752" w:rsidRDefault="00174752" w:rsidP="00174752">
            <w:r w:rsidRPr="00174752">
              <w:t>EBR</w:t>
            </w:r>
          </w:p>
        </w:tc>
        <w:tc>
          <w:tcPr>
            <w:tcW w:w="6946" w:type="dxa"/>
          </w:tcPr>
          <w:p w14:paraId="1BAE57AF" w14:textId="77777777" w:rsidR="00174752" w:rsidRPr="00174752" w:rsidRDefault="00174752" w:rsidP="00174752">
            <w:r w:rsidRPr="00174752">
              <w:t>Electricity Balancing Regulation</w:t>
            </w:r>
          </w:p>
        </w:tc>
      </w:tr>
      <w:tr w:rsidR="00174752" w:rsidRPr="00174752" w14:paraId="51BAD19B" w14:textId="77777777" w:rsidTr="00D1327C">
        <w:tc>
          <w:tcPr>
            <w:tcW w:w="2547" w:type="dxa"/>
          </w:tcPr>
          <w:p w14:paraId="1E5AFFE9" w14:textId="77777777" w:rsidR="00174752" w:rsidRPr="00174752" w:rsidRDefault="00174752" w:rsidP="00174752">
            <w:r w:rsidRPr="00174752">
              <w:t>ERNC</w:t>
            </w:r>
          </w:p>
        </w:tc>
        <w:tc>
          <w:tcPr>
            <w:tcW w:w="6946" w:type="dxa"/>
          </w:tcPr>
          <w:p w14:paraId="24184279" w14:textId="77777777" w:rsidR="00174752" w:rsidRPr="00174752" w:rsidRDefault="00174752" w:rsidP="00174752">
            <w:r w:rsidRPr="00174752">
              <w:t>Emergency &amp; Restoration Network Code</w:t>
            </w:r>
            <w:r w:rsidRPr="00174752">
              <w:rPr>
                <w:vertAlign w:val="superscript"/>
              </w:rPr>
              <w:footnoteReference w:id="43"/>
            </w:r>
          </w:p>
        </w:tc>
      </w:tr>
      <w:tr w:rsidR="00174752" w:rsidRPr="00174752" w14:paraId="6D0416A5" w14:textId="77777777" w:rsidTr="00D1327C">
        <w:tc>
          <w:tcPr>
            <w:tcW w:w="2547" w:type="dxa"/>
          </w:tcPr>
          <w:p w14:paraId="07080340" w14:textId="77777777" w:rsidR="00174752" w:rsidRPr="00174752" w:rsidRDefault="00174752" w:rsidP="00174752">
            <w:r w:rsidRPr="00174752">
              <w:t>ESO</w:t>
            </w:r>
          </w:p>
        </w:tc>
        <w:tc>
          <w:tcPr>
            <w:tcW w:w="6946" w:type="dxa"/>
          </w:tcPr>
          <w:p w14:paraId="59715CDB" w14:textId="77777777" w:rsidR="00174752" w:rsidRPr="00174752" w:rsidRDefault="00174752" w:rsidP="00174752">
            <w:r w:rsidRPr="00174752">
              <w:t>Electricity System Operator (aka “The Company”)</w:t>
            </w:r>
          </w:p>
        </w:tc>
      </w:tr>
      <w:tr w:rsidR="000053E8" w:rsidRPr="00174752" w14:paraId="611FF60F" w14:textId="77777777" w:rsidTr="00D1327C">
        <w:tc>
          <w:tcPr>
            <w:tcW w:w="2547" w:type="dxa"/>
          </w:tcPr>
          <w:p w14:paraId="21A85FB0" w14:textId="1F55CD6C" w:rsidR="000053E8" w:rsidRPr="00174752" w:rsidRDefault="000053E8" w:rsidP="00174752">
            <w:r w:rsidRPr="000053E8">
              <w:rPr>
                <w:lang w:val="en-GB"/>
              </w:rPr>
              <w:t>FSC</w:t>
            </w:r>
          </w:p>
        </w:tc>
        <w:tc>
          <w:tcPr>
            <w:tcW w:w="6946" w:type="dxa"/>
          </w:tcPr>
          <w:p w14:paraId="536B942A" w14:textId="0D030010" w:rsidR="000053E8" w:rsidRPr="00174752" w:rsidRDefault="000053E8" w:rsidP="00174752">
            <w:r w:rsidRPr="000053E8">
              <w:rPr>
                <w:lang w:val="en-GB"/>
              </w:rPr>
              <w:t xml:space="preserve">Fuel Security Code </w:t>
            </w:r>
          </w:p>
        </w:tc>
      </w:tr>
      <w:tr w:rsidR="00174752" w:rsidRPr="00174752" w14:paraId="19A03E91" w14:textId="77777777" w:rsidTr="00D1327C">
        <w:tc>
          <w:tcPr>
            <w:tcW w:w="2547" w:type="dxa"/>
          </w:tcPr>
          <w:p w14:paraId="50E5B705" w14:textId="77777777" w:rsidR="00174752" w:rsidRPr="00174752" w:rsidRDefault="00174752" w:rsidP="00174752">
            <w:r w:rsidRPr="00174752">
              <w:t>ESRS</w:t>
            </w:r>
          </w:p>
        </w:tc>
        <w:tc>
          <w:tcPr>
            <w:tcW w:w="6946" w:type="dxa"/>
          </w:tcPr>
          <w:p w14:paraId="17AB170E" w14:textId="77777777" w:rsidR="00174752" w:rsidRPr="00174752" w:rsidRDefault="00174752" w:rsidP="00174752">
            <w:r w:rsidRPr="00174752">
              <w:t>Electricity System Restoration Standard (see footnote 9)</w:t>
            </w:r>
          </w:p>
        </w:tc>
      </w:tr>
      <w:tr w:rsidR="00174752" w:rsidRPr="00174752" w14:paraId="456AAFA9" w14:textId="77777777" w:rsidTr="00D1327C">
        <w:tc>
          <w:tcPr>
            <w:tcW w:w="2547" w:type="dxa"/>
          </w:tcPr>
          <w:p w14:paraId="338D0948" w14:textId="77777777" w:rsidR="00174752" w:rsidRPr="00174752" w:rsidRDefault="00174752" w:rsidP="00174752">
            <w:r w:rsidRPr="00174752">
              <w:t>GEMA</w:t>
            </w:r>
          </w:p>
        </w:tc>
        <w:tc>
          <w:tcPr>
            <w:tcW w:w="6946" w:type="dxa"/>
          </w:tcPr>
          <w:p w14:paraId="44A9E95F" w14:textId="77777777" w:rsidR="00174752" w:rsidRPr="00174752" w:rsidRDefault="00174752" w:rsidP="00174752">
            <w:r w:rsidRPr="00174752">
              <w:t>Gas and Electricity Markets Authority (aka “The Authority”)</w:t>
            </w:r>
          </w:p>
        </w:tc>
      </w:tr>
      <w:tr w:rsidR="00174752" w:rsidRPr="00174752" w14:paraId="344E54BA" w14:textId="77777777" w:rsidTr="00D1327C">
        <w:tc>
          <w:tcPr>
            <w:tcW w:w="2547" w:type="dxa"/>
          </w:tcPr>
          <w:p w14:paraId="28E1D18B" w14:textId="55518469" w:rsidR="00174752" w:rsidRPr="00174752" w:rsidRDefault="00072287" w:rsidP="00174752">
            <w:r>
              <w:t>OPEX</w:t>
            </w:r>
          </w:p>
        </w:tc>
        <w:tc>
          <w:tcPr>
            <w:tcW w:w="6946" w:type="dxa"/>
          </w:tcPr>
          <w:p w14:paraId="7A309197" w14:textId="77777777" w:rsidR="00174752" w:rsidRPr="00174752" w:rsidRDefault="00174752" w:rsidP="00174752">
            <w:r w:rsidRPr="00174752">
              <w:t>Operational Expenditure (see footnote 7)</w:t>
            </w:r>
          </w:p>
        </w:tc>
      </w:tr>
      <w:tr w:rsidR="00174752" w:rsidRPr="00174752" w14:paraId="38955BF1" w14:textId="77777777" w:rsidTr="00D1327C">
        <w:tc>
          <w:tcPr>
            <w:tcW w:w="2547" w:type="dxa"/>
          </w:tcPr>
          <w:p w14:paraId="3C153B9D" w14:textId="77777777" w:rsidR="00174752" w:rsidRPr="00174752" w:rsidRDefault="00174752" w:rsidP="00174752">
            <w:r w:rsidRPr="00174752">
              <w:t>RSPs</w:t>
            </w:r>
          </w:p>
        </w:tc>
        <w:tc>
          <w:tcPr>
            <w:tcW w:w="6946" w:type="dxa"/>
          </w:tcPr>
          <w:p w14:paraId="159CB9EC" w14:textId="77777777" w:rsidR="00174752" w:rsidRPr="00174752" w:rsidRDefault="00174752" w:rsidP="00174752">
            <w:r w:rsidRPr="00174752">
              <w:t>Restoration Service Providers</w:t>
            </w:r>
          </w:p>
        </w:tc>
      </w:tr>
      <w:tr w:rsidR="00174752" w:rsidRPr="00174752" w14:paraId="32E6A575" w14:textId="77777777" w:rsidTr="00D1327C">
        <w:tc>
          <w:tcPr>
            <w:tcW w:w="2547" w:type="dxa"/>
          </w:tcPr>
          <w:p w14:paraId="54F4F1C9" w14:textId="77777777" w:rsidR="00174752" w:rsidRPr="00174752" w:rsidRDefault="00174752" w:rsidP="00174752">
            <w:r w:rsidRPr="00174752">
              <w:t>STC</w:t>
            </w:r>
          </w:p>
        </w:tc>
        <w:tc>
          <w:tcPr>
            <w:tcW w:w="6946" w:type="dxa"/>
          </w:tcPr>
          <w:p w14:paraId="53EC7F90" w14:textId="77777777" w:rsidR="00174752" w:rsidRPr="00174752" w:rsidRDefault="00174752" w:rsidP="00174752">
            <w:r w:rsidRPr="00174752">
              <w:t>System Operator Transmission Owner Code</w:t>
            </w:r>
          </w:p>
        </w:tc>
      </w:tr>
      <w:tr w:rsidR="00174752" w:rsidRPr="00174752" w14:paraId="6B02704F" w14:textId="77777777" w:rsidTr="00D1327C">
        <w:tc>
          <w:tcPr>
            <w:tcW w:w="2547" w:type="dxa"/>
          </w:tcPr>
          <w:p w14:paraId="556653CB" w14:textId="77777777" w:rsidR="00174752" w:rsidRPr="00174752" w:rsidRDefault="00174752" w:rsidP="00174752">
            <w:r w:rsidRPr="00174752">
              <w:t>SQSS</w:t>
            </w:r>
          </w:p>
        </w:tc>
        <w:tc>
          <w:tcPr>
            <w:tcW w:w="6946" w:type="dxa"/>
          </w:tcPr>
          <w:p w14:paraId="51A967DD" w14:textId="77777777" w:rsidR="00174752" w:rsidRPr="00174752" w:rsidRDefault="00174752" w:rsidP="00174752">
            <w:r w:rsidRPr="00174752">
              <w:t>Security and Quality of Supply Standards</w:t>
            </w:r>
          </w:p>
        </w:tc>
      </w:tr>
      <w:tr w:rsidR="00174752" w:rsidRPr="00174752" w14:paraId="42870EA7" w14:textId="77777777" w:rsidTr="00D1327C">
        <w:tc>
          <w:tcPr>
            <w:tcW w:w="2547" w:type="dxa"/>
          </w:tcPr>
          <w:p w14:paraId="579B7D89" w14:textId="77777777" w:rsidR="00174752" w:rsidRPr="00174752" w:rsidRDefault="00174752" w:rsidP="00174752">
            <w:r w:rsidRPr="00174752">
              <w:t>T&amp;Cs</w:t>
            </w:r>
          </w:p>
        </w:tc>
        <w:tc>
          <w:tcPr>
            <w:tcW w:w="6946" w:type="dxa"/>
          </w:tcPr>
          <w:p w14:paraId="032BCDE9" w14:textId="77777777" w:rsidR="00174752" w:rsidRPr="00174752" w:rsidRDefault="00174752" w:rsidP="00174752">
            <w:r w:rsidRPr="00174752">
              <w:t>Terms and Conditions</w:t>
            </w:r>
          </w:p>
        </w:tc>
      </w:tr>
      <w:tr w:rsidR="00105F36" w:rsidRPr="00174752" w14:paraId="654DEC83" w14:textId="77777777" w:rsidTr="00D1327C">
        <w:tc>
          <w:tcPr>
            <w:tcW w:w="2547" w:type="dxa"/>
          </w:tcPr>
          <w:p w14:paraId="47EA94DE" w14:textId="5357E021" w:rsidR="00105F36" w:rsidRPr="00174752" w:rsidRDefault="00105F36" w:rsidP="00174752">
            <w:r>
              <w:t>WACM</w:t>
            </w:r>
          </w:p>
        </w:tc>
        <w:tc>
          <w:tcPr>
            <w:tcW w:w="6946" w:type="dxa"/>
          </w:tcPr>
          <w:p w14:paraId="0D5DDF58" w14:textId="3668B609" w:rsidR="00105F36" w:rsidRPr="00174752" w:rsidRDefault="00105F36" w:rsidP="00174752">
            <w:r>
              <w:t xml:space="preserve">Workgroup Alternative </w:t>
            </w:r>
            <w:r w:rsidR="00803CBC">
              <w:t>CUSC Modification</w:t>
            </w:r>
          </w:p>
        </w:tc>
      </w:tr>
    </w:tbl>
    <w:p w14:paraId="132FB4B2" w14:textId="77777777" w:rsidR="00470B5B" w:rsidRPr="005603D9" w:rsidRDefault="00470B5B" w:rsidP="005603D9"/>
    <w:p w14:paraId="440856A4" w14:textId="77777777" w:rsidR="00AF0BDD" w:rsidRPr="007A770E" w:rsidRDefault="00AF0BDD" w:rsidP="007A770E">
      <w:pPr>
        <w:pStyle w:val="CA7"/>
      </w:pPr>
      <w:bookmarkStart w:id="49" w:name="_Toc128131042"/>
      <w:r w:rsidRPr="007A770E">
        <w:lastRenderedPageBreak/>
        <w:t>Annexes</w:t>
      </w:r>
      <w:bookmarkEnd w:id="49"/>
    </w:p>
    <w:tbl>
      <w:tblPr>
        <w:tblStyle w:val="TableGrid1"/>
        <w:tblW w:w="9493" w:type="dxa"/>
        <w:tblLook w:val="04A0" w:firstRow="1" w:lastRow="0" w:firstColumn="1" w:lastColumn="0" w:noHBand="0" w:noVBand="1"/>
      </w:tblPr>
      <w:tblGrid>
        <w:gridCol w:w="2263"/>
        <w:gridCol w:w="7230"/>
      </w:tblGrid>
      <w:tr w:rsidR="00923426" w:rsidRPr="00B27233" w14:paraId="1C05333A" w14:textId="77777777" w:rsidTr="002B17F9">
        <w:tc>
          <w:tcPr>
            <w:tcW w:w="2263" w:type="dxa"/>
            <w:shd w:val="clear" w:color="auto" w:fill="727274" w:themeFill="text2"/>
          </w:tcPr>
          <w:p w14:paraId="0EF09D7C" w14:textId="77777777" w:rsidR="00923426" w:rsidRPr="00B27233" w:rsidRDefault="00923426" w:rsidP="00D1327C">
            <w:pPr>
              <w:rPr>
                <w:b/>
                <w:color w:val="FFFFFF" w:themeColor="background1"/>
              </w:rPr>
            </w:pPr>
            <w:r>
              <w:rPr>
                <w:b/>
                <w:color w:val="FFFFFF" w:themeColor="background1"/>
              </w:rPr>
              <w:t>Annex</w:t>
            </w:r>
          </w:p>
        </w:tc>
        <w:tc>
          <w:tcPr>
            <w:tcW w:w="7230" w:type="dxa"/>
            <w:shd w:val="clear" w:color="auto" w:fill="727274" w:themeFill="text2"/>
          </w:tcPr>
          <w:p w14:paraId="3FD65199" w14:textId="77777777" w:rsidR="00923426" w:rsidRPr="00B27233" w:rsidRDefault="00923426" w:rsidP="00D1327C">
            <w:pPr>
              <w:rPr>
                <w:b/>
                <w:color w:val="FFFFFF" w:themeColor="background1"/>
              </w:rPr>
            </w:pPr>
            <w:r>
              <w:rPr>
                <w:b/>
                <w:color w:val="FFFFFF" w:themeColor="background1"/>
              </w:rPr>
              <w:t>Information</w:t>
            </w:r>
          </w:p>
        </w:tc>
      </w:tr>
      <w:tr w:rsidR="00923426" w:rsidRPr="00B27233" w14:paraId="037A9E78" w14:textId="77777777" w:rsidTr="002B17F9">
        <w:tc>
          <w:tcPr>
            <w:tcW w:w="2263" w:type="dxa"/>
            <w:shd w:val="clear" w:color="auto" w:fill="auto"/>
          </w:tcPr>
          <w:p w14:paraId="0E8AE6FB" w14:textId="77777777" w:rsidR="00923426" w:rsidRPr="006806B0" w:rsidRDefault="00923426" w:rsidP="00D1327C">
            <w:r w:rsidRPr="006806B0">
              <w:t>Annex 1</w:t>
            </w:r>
          </w:p>
        </w:tc>
        <w:tc>
          <w:tcPr>
            <w:tcW w:w="7230" w:type="dxa"/>
            <w:shd w:val="clear" w:color="auto" w:fill="auto"/>
          </w:tcPr>
          <w:p w14:paraId="01CBD36D" w14:textId="77777777" w:rsidR="00923426" w:rsidRPr="006806B0" w:rsidRDefault="00923426" w:rsidP="00D1327C">
            <w:r w:rsidRPr="006806B0">
              <w:t>Proposal form</w:t>
            </w:r>
          </w:p>
        </w:tc>
      </w:tr>
      <w:tr w:rsidR="00923426" w:rsidRPr="00B27233" w14:paraId="412F00A5" w14:textId="77777777" w:rsidTr="002B17F9">
        <w:tc>
          <w:tcPr>
            <w:tcW w:w="2263" w:type="dxa"/>
            <w:shd w:val="clear" w:color="auto" w:fill="auto"/>
          </w:tcPr>
          <w:p w14:paraId="121E18F9" w14:textId="77777777" w:rsidR="00923426" w:rsidRPr="006806B0" w:rsidRDefault="00923426" w:rsidP="00D1327C">
            <w:r w:rsidRPr="006806B0">
              <w:t xml:space="preserve">Annex 2 </w:t>
            </w:r>
          </w:p>
        </w:tc>
        <w:tc>
          <w:tcPr>
            <w:tcW w:w="7230" w:type="dxa"/>
            <w:shd w:val="clear" w:color="auto" w:fill="auto"/>
          </w:tcPr>
          <w:p w14:paraId="27B0B57B" w14:textId="77777777" w:rsidR="00923426" w:rsidRPr="006806B0" w:rsidRDefault="00923426" w:rsidP="00D1327C">
            <w:r w:rsidRPr="006806B0">
              <w:t xml:space="preserve">Terms of </w:t>
            </w:r>
            <w:r w:rsidR="008652B4">
              <w:t>r</w:t>
            </w:r>
            <w:r w:rsidRPr="006806B0">
              <w:t>eference</w:t>
            </w:r>
          </w:p>
        </w:tc>
      </w:tr>
      <w:tr w:rsidR="00923426" w:rsidRPr="00B27233" w14:paraId="36268B41" w14:textId="77777777" w:rsidTr="002B17F9">
        <w:tc>
          <w:tcPr>
            <w:tcW w:w="2263" w:type="dxa"/>
            <w:shd w:val="clear" w:color="auto" w:fill="auto"/>
          </w:tcPr>
          <w:p w14:paraId="43388AAD" w14:textId="56B5F2DA" w:rsidR="00923426" w:rsidRPr="006806B0" w:rsidRDefault="00923426" w:rsidP="00D1327C">
            <w:r w:rsidRPr="006806B0">
              <w:t xml:space="preserve">Annex </w:t>
            </w:r>
            <w:r w:rsidR="00B10C19">
              <w:t>3</w:t>
            </w:r>
          </w:p>
        </w:tc>
        <w:tc>
          <w:tcPr>
            <w:tcW w:w="7230" w:type="dxa"/>
            <w:shd w:val="clear" w:color="auto" w:fill="auto"/>
          </w:tcPr>
          <w:p w14:paraId="6B2CF100" w14:textId="17D92E01" w:rsidR="00923426" w:rsidRPr="006806B0" w:rsidRDefault="00B10C19" w:rsidP="00D1327C">
            <w:r>
              <w:t>Legal Text</w:t>
            </w:r>
          </w:p>
        </w:tc>
      </w:tr>
      <w:tr w:rsidR="00765673" w:rsidRPr="00B27233" w14:paraId="3A547518" w14:textId="77777777" w:rsidTr="002B17F9">
        <w:tc>
          <w:tcPr>
            <w:tcW w:w="2263" w:type="dxa"/>
            <w:shd w:val="clear" w:color="auto" w:fill="auto"/>
          </w:tcPr>
          <w:p w14:paraId="2654F739" w14:textId="3CEE8AFF" w:rsidR="00765673" w:rsidRPr="008B17FC" w:rsidRDefault="00765673" w:rsidP="00D1327C">
            <w:r w:rsidRPr="008B17FC">
              <w:t>Annex 4</w:t>
            </w:r>
          </w:p>
        </w:tc>
        <w:tc>
          <w:tcPr>
            <w:tcW w:w="7230" w:type="dxa"/>
            <w:shd w:val="clear" w:color="auto" w:fill="auto"/>
          </w:tcPr>
          <w:p w14:paraId="249D1C53" w14:textId="10A3F0D4" w:rsidR="00765673" w:rsidRPr="008B17FC" w:rsidRDefault="00765673" w:rsidP="00D1327C">
            <w:r w:rsidRPr="008B17FC">
              <w:t xml:space="preserve">Workgroup Consultation </w:t>
            </w:r>
            <w:r w:rsidR="00A47E7B" w:rsidRPr="008B17FC">
              <w:t>responses summary</w:t>
            </w:r>
          </w:p>
        </w:tc>
      </w:tr>
      <w:tr w:rsidR="0013354F" w:rsidRPr="00B27233" w14:paraId="25F6416E" w14:textId="77777777" w:rsidTr="002B17F9">
        <w:tc>
          <w:tcPr>
            <w:tcW w:w="2263" w:type="dxa"/>
            <w:shd w:val="clear" w:color="auto" w:fill="auto"/>
          </w:tcPr>
          <w:p w14:paraId="0A86CF47" w14:textId="545E52D6" w:rsidR="0013354F" w:rsidRPr="008B17FC" w:rsidRDefault="0013354F" w:rsidP="00D1327C">
            <w:r w:rsidRPr="008B17FC">
              <w:t>Annex 5</w:t>
            </w:r>
          </w:p>
        </w:tc>
        <w:tc>
          <w:tcPr>
            <w:tcW w:w="7230" w:type="dxa"/>
            <w:shd w:val="clear" w:color="auto" w:fill="auto"/>
          </w:tcPr>
          <w:p w14:paraId="70CA8FA9" w14:textId="7A44B45A" w:rsidR="0013354F" w:rsidRPr="008B17FC" w:rsidRDefault="0013354F" w:rsidP="00D1327C">
            <w:r w:rsidRPr="008B17FC">
              <w:t xml:space="preserve">Workgroup Consultation responses </w:t>
            </w:r>
          </w:p>
        </w:tc>
      </w:tr>
      <w:tr w:rsidR="00FC33CF" w:rsidRPr="00B27233" w14:paraId="5F6077A7" w14:textId="77777777" w:rsidTr="002B17F9">
        <w:tc>
          <w:tcPr>
            <w:tcW w:w="2263" w:type="dxa"/>
            <w:shd w:val="clear" w:color="auto" w:fill="auto"/>
          </w:tcPr>
          <w:p w14:paraId="3B632CAC" w14:textId="6FBB3430" w:rsidR="00FC33CF" w:rsidRPr="008B17FC" w:rsidRDefault="00FC33CF" w:rsidP="00D1327C">
            <w:r w:rsidRPr="008B17FC">
              <w:t>Annex 6</w:t>
            </w:r>
          </w:p>
        </w:tc>
        <w:tc>
          <w:tcPr>
            <w:tcW w:w="7230" w:type="dxa"/>
            <w:shd w:val="clear" w:color="auto" w:fill="auto"/>
          </w:tcPr>
          <w:p w14:paraId="66B596A0" w14:textId="294C0C19" w:rsidR="00FC33CF" w:rsidRPr="008B17FC" w:rsidRDefault="00606549" w:rsidP="00D1327C">
            <w:r>
              <w:t>Alternative</w:t>
            </w:r>
            <w:r w:rsidR="00105F36" w:rsidRPr="008B17FC">
              <w:t xml:space="preserve"> Proposal</w:t>
            </w:r>
            <w:r>
              <w:t>s</w:t>
            </w:r>
          </w:p>
        </w:tc>
      </w:tr>
      <w:tr w:rsidR="00765673" w:rsidRPr="00B27233" w14:paraId="300C965A" w14:textId="77777777" w:rsidTr="002B17F9">
        <w:tc>
          <w:tcPr>
            <w:tcW w:w="2263" w:type="dxa"/>
            <w:shd w:val="clear" w:color="auto" w:fill="auto"/>
          </w:tcPr>
          <w:p w14:paraId="76C83720" w14:textId="7AC045DD" w:rsidR="00765673" w:rsidRPr="00606549" w:rsidRDefault="00765673" w:rsidP="00D1327C">
            <w:r w:rsidRPr="00606549">
              <w:t xml:space="preserve">Annex </w:t>
            </w:r>
            <w:r w:rsidR="00674B97" w:rsidRPr="00606549">
              <w:t>7</w:t>
            </w:r>
          </w:p>
        </w:tc>
        <w:tc>
          <w:tcPr>
            <w:tcW w:w="7230" w:type="dxa"/>
            <w:shd w:val="clear" w:color="auto" w:fill="auto"/>
          </w:tcPr>
          <w:p w14:paraId="79F7BCA2" w14:textId="6627C7B2" w:rsidR="00765673" w:rsidRPr="00606549" w:rsidRDefault="0098077E" w:rsidP="00D1327C">
            <w:r w:rsidRPr="00606549">
              <w:t>Workgroup Vote</w:t>
            </w:r>
          </w:p>
        </w:tc>
      </w:tr>
    </w:tbl>
    <w:p w14:paraId="4D8570C1" w14:textId="77777777" w:rsidR="00923426" w:rsidRPr="00923426" w:rsidRDefault="00923426" w:rsidP="00923426"/>
    <w:sectPr w:rsidR="00923426" w:rsidRPr="00923426" w:rsidSect="00FB5A3B">
      <w:headerReference w:type="default" r:id="rId15"/>
      <w:footerReference w:type="default" r:id="rId16"/>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6F4C9" w14:textId="77777777" w:rsidR="00B7006C" w:rsidRDefault="00B7006C" w:rsidP="00B72663">
      <w:pPr>
        <w:spacing w:line="240" w:lineRule="auto"/>
      </w:pPr>
      <w:r>
        <w:separator/>
      </w:r>
    </w:p>
  </w:endnote>
  <w:endnote w:type="continuationSeparator" w:id="0">
    <w:p w14:paraId="72328116" w14:textId="77777777" w:rsidR="00B7006C" w:rsidRDefault="00B7006C" w:rsidP="00B72663">
      <w:pPr>
        <w:spacing w:line="240" w:lineRule="auto"/>
      </w:pPr>
      <w:r>
        <w:continuationSeparator/>
      </w:r>
    </w:p>
  </w:endnote>
  <w:endnote w:type="continuationNotice" w:id="1">
    <w:p w14:paraId="09945E4C" w14:textId="77777777" w:rsidR="00B7006C" w:rsidRDefault="00B7006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5F02A" w14:textId="77777777" w:rsidR="009446C6" w:rsidRPr="00A33AB4" w:rsidRDefault="009446C6" w:rsidP="009446C6">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287DA" w14:textId="77777777" w:rsidR="00B7006C" w:rsidRDefault="00B7006C" w:rsidP="00B72663">
      <w:pPr>
        <w:spacing w:line="240" w:lineRule="auto"/>
      </w:pPr>
      <w:r>
        <w:separator/>
      </w:r>
    </w:p>
  </w:footnote>
  <w:footnote w:type="continuationSeparator" w:id="0">
    <w:p w14:paraId="659C146D" w14:textId="77777777" w:rsidR="00B7006C" w:rsidRDefault="00B7006C" w:rsidP="00B72663">
      <w:pPr>
        <w:spacing w:line="240" w:lineRule="auto"/>
      </w:pPr>
      <w:r>
        <w:continuationSeparator/>
      </w:r>
    </w:p>
  </w:footnote>
  <w:footnote w:type="continuationNotice" w:id="1">
    <w:p w14:paraId="3CE0E93C" w14:textId="77777777" w:rsidR="00B7006C" w:rsidRDefault="00B7006C">
      <w:pPr>
        <w:spacing w:line="240" w:lineRule="auto"/>
      </w:pPr>
    </w:p>
  </w:footnote>
  <w:footnote w:id="2">
    <w:p w14:paraId="7C5BDCB6" w14:textId="77777777" w:rsidR="008D1E51" w:rsidRDefault="008D1E51" w:rsidP="008D1E51">
      <w:pPr>
        <w:pStyle w:val="FootnoteText"/>
      </w:pPr>
      <w:r>
        <w:rPr>
          <w:rStyle w:val="FootnoteReference"/>
        </w:rPr>
        <w:footnoteRef/>
      </w:r>
      <w:r>
        <w:t xml:space="preserve"> At Transmission and, in terms of a BEGA or BELLA, at Distribution.</w:t>
      </w:r>
    </w:p>
  </w:footnote>
  <w:footnote w:id="3">
    <w:p w14:paraId="6B2F1E89" w14:textId="77777777" w:rsidR="008D1E51" w:rsidRDefault="008D1E51" w:rsidP="008D1E51">
      <w:pPr>
        <w:pStyle w:val="FootnoteText"/>
      </w:pPr>
      <w:r>
        <w:rPr>
          <w:rStyle w:val="FootnoteReference"/>
        </w:rPr>
        <w:footnoteRef/>
      </w:r>
      <w:r>
        <w:t xml:space="preserve"> The ESO’s indication to the GC0156 Workgroup is that the number of CUSC Party sites it anticipates contract with for RSP is a small (below 15%) subset of the total.</w:t>
      </w:r>
    </w:p>
  </w:footnote>
  <w:footnote w:id="4">
    <w:p w14:paraId="09B367AE" w14:textId="77777777" w:rsidR="008D1E51" w:rsidRDefault="008D1E51" w:rsidP="008D1E51">
      <w:pPr>
        <w:pStyle w:val="FootnoteText"/>
      </w:pPr>
      <w:r>
        <w:rPr>
          <w:rStyle w:val="FootnoteReference"/>
        </w:rPr>
        <w:footnoteRef/>
      </w:r>
      <w:r>
        <w:t xml:space="preserve"> To new sites going forward.</w:t>
      </w:r>
    </w:p>
  </w:footnote>
  <w:footnote w:id="5">
    <w:p w14:paraId="429D4611" w14:textId="77777777" w:rsidR="008D1E51" w:rsidRDefault="008D1E51" w:rsidP="008D1E51">
      <w:pPr>
        <w:pStyle w:val="FootnoteText"/>
      </w:pPr>
      <w:r>
        <w:rPr>
          <w:rStyle w:val="FootnoteReference"/>
        </w:rPr>
        <w:footnoteRef/>
      </w:r>
      <w:r>
        <w:t xml:space="preserve"> To existing sites, if GC0156 is approved.</w:t>
      </w:r>
    </w:p>
  </w:footnote>
  <w:footnote w:id="6">
    <w:p w14:paraId="309EB0B4" w14:textId="77777777" w:rsidR="00500D75" w:rsidRDefault="00500D75" w:rsidP="00500D75">
      <w:pPr>
        <w:pStyle w:val="FootnoteText"/>
      </w:pPr>
      <w:r>
        <w:rPr>
          <w:rStyle w:val="FootnoteReference"/>
        </w:rPr>
        <w:footnoteRef/>
      </w:r>
      <w:r>
        <w:t xml:space="preserve"> At Transmission and, in terms of a BEGA or BELLA, at Distribution.</w:t>
      </w:r>
    </w:p>
  </w:footnote>
  <w:footnote w:id="7">
    <w:p w14:paraId="52EDAD46" w14:textId="77777777" w:rsidR="00500D75" w:rsidRDefault="00500D75" w:rsidP="00500D75">
      <w:pPr>
        <w:pStyle w:val="FootnoteText"/>
      </w:pPr>
      <w:r>
        <w:rPr>
          <w:rStyle w:val="FootnoteReference"/>
        </w:rPr>
        <w:footnoteRef/>
      </w:r>
      <w:r>
        <w:t xml:space="preserve"> The ESO’s indication to the GC0156 Workgroup is that the number of CUSC Party sites it anticipates contract with for RSP is a small (below 15%) subset of the total.</w:t>
      </w:r>
    </w:p>
  </w:footnote>
  <w:footnote w:id="8">
    <w:p w14:paraId="031D4601" w14:textId="77777777" w:rsidR="00500D75" w:rsidRDefault="00500D75" w:rsidP="00500D75">
      <w:pPr>
        <w:pStyle w:val="FootnoteText"/>
      </w:pPr>
      <w:r>
        <w:rPr>
          <w:rStyle w:val="FootnoteReference"/>
        </w:rPr>
        <w:footnoteRef/>
      </w:r>
      <w:r>
        <w:t xml:space="preserve"> To new sites going forward.</w:t>
      </w:r>
    </w:p>
  </w:footnote>
  <w:footnote w:id="9">
    <w:p w14:paraId="1513333D" w14:textId="77777777" w:rsidR="00500D75" w:rsidRDefault="00500D75" w:rsidP="00500D75">
      <w:pPr>
        <w:pStyle w:val="FootnoteText"/>
      </w:pPr>
      <w:r>
        <w:rPr>
          <w:rStyle w:val="FootnoteReference"/>
        </w:rPr>
        <w:footnoteRef/>
      </w:r>
      <w:r>
        <w:t xml:space="preserve"> To existing sites, if GC0156 is approved.</w:t>
      </w:r>
    </w:p>
  </w:footnote>
  <w:footnote w:id="10">
    <w:p w14:paraId="1CA15859" w14:textId="34405C06" w:rsidR="00500D75" w:rsidRPr="00722872" w:rsidRDefault="00500D75" w:rsidP="00500D75">
      <w:pPr>
        <w:pStyle w:val="FootnoteText"/>
        <w:rPr>
          <w:rFonts w:cstheme="minorHAnsi"/>
        </w:rPr>
      </w:pPr>
      <w:r>
        <w:rPr>
          <w:rStyle w:val="FootnoteReference"/>
        </w:rPr>
        <w:footnoteRef/>
      </w:r>
      <w:r>
        <w:t xml:space="preserve"> </w:t>
      </w:r>
      <w:hyperlink r:id="rId1" w:history="1">
        <w:r w:rsidRPr="00722872">
          <w:rPr>
            <w:rStyle w:val="Hyperlink"/>
            <w:rFonts w:cstheme="minorHAnsi"/>
          </w:rPr>
          <w:t>Commission Regulation (EU) 2017/2196 of 24 November 2017 establishing a network code on electricity emergency and restoration (Text with EEA relevance) (legislation.gov.uk)</w:t>
        </w:r>
      </w:hyperlink>
    </w:p>
  </w:footnote>
  <w:footnote w:id="11">
    <w:p w14:paraId="74C706C0" w14:textId="77777777" w:rsidR="00500D75" w:rsidRPr="00423ECE" w:rsidRDefault="00500D75" w:rsidP="00500D75">
      <w:pPr>
        <w:pStyle w:val="FootnoteText"/>
        <w:rPr>
          <w:rFonts w:cstheme="minorHAnsi"/>
        </w:rPr>
      </w:pPr>
      <w:r w:rsidRPr="00722872">
        <w:rPr>
          <w:rStyle w:val="FootnoteReference"/>
          <w:rFonts w:cstheme="minorHAnsi"/>
        </w:rPr>
        <w:footnoteRef/>
      </w:r>
      <w:r w:rsidRPr="00722872">
        <w:rPr>
          <w:rFonts w:cstheme="minorHAnsi"/>
        </w:rPr>
        <w:t xml:space="preserve"> </w:t>
      </w:r>
      <w:r w:rsidRPr="00423ECE">
        <w:rPr>
          <w:rFonts w:cstheme="minorHAnsi"/>
          <w:color w:val="444444"/>
          <w:shd w:val="clear" w:color="auto" w:fill="FFFFFF"/>
        </w:rPr>
        <w:t xml:space="preserve">Also known as capital expenses, capital expenditures </w:t>
      </w:r>
      <w:r>
        <w:rPr>
          <w:rFonts w:cstheme="minorHAnsi"/>
          <w:color w:val="444444"/>
          <w:shd w:val="clear" w:color="auto" w:fill="FFFFFF"/>
        </w:rPr>
        <w:t xml:space="preserve">can </w:t>
      </w:r>
      <w:r w:rsidRPr="00423ECE">
        <w:rPr>
          <w:rFonts w:cstheme="minorHAnsi"/>
          <w:color w:val="444444"/>
          <w:shd w:val="clear" w:color="auto" w:fill="FFFFFF"/>
        </w:rPr>
        <w:t>include the purchase of items such as new equipment, machinery, plant,</w:t>
      </w:r>
      <w:r>
        <w:rPr>
          <w:rFonts w:cstheme="minorHAnsi"/>
          <w:color w:val="444444"/>
          <w:shd w:val="clear" w:color="auto" w:fill="FFFFFF"/>
        </w:rPr>
        <w:t xml:space="preserve"> land, </w:t>
      </w:r>
      <w:r w:rsidRPr="00423ECE">
        <w:rPr>
          <w:rFonts w:cstheme="minorHAnsi"/>
          <w:color w:val="444444"/>
          <w:shd w:val="clear" w:color="auto" w:fill="FFFFFF"/>
        </w:rPr>
        <w:t xml:space="preserve">buildings, business vehicles, </w:t>
      </w:r>
      <w:proofErr w:type="gramStart"/>
      <w:r w:rsidRPr="00423ECE">
        <w:rPr>
          <w:rFonts w:cstheme="minorHAnsi"/>
          <w:color w:val="444444"/>
          <w:shd w:val="clear" w:color="auto" w:fill="FFFFFF"/>
        </w:rPr>
        <w:t>software</w:t>
      </w:r>
      <w:proofErr w:type="gramEnd"/>
      <w:r w:rsidRPr="00423ECE">
        <w:rPr>
          <w:rFonts w:cstheme="minorHAnsi"/>
          <w:color w:val="444444"/>
          <w:shd w:val="clear" w:color="auto" w:fill="FFFFFF"/>
        </w:rPr>
        <w:t xml:space="preserve"> and intangible assets such as a patent or license.</w:t>
      </w:r>
    </w:p>
  </w:footnote>
  <w:footnote w:id="12">
    <w:p w14:paraId="125AEB57" w14:textId="77777777" w:rsidR="00500D75" w:rsidRPr="00423ECE" w:rsidRDefault="00500D75" w:rsidP="00500D75">
      <w:pPr>
        <w:pStyle w:val="FootnoteText"/>
        <w:rPr>
          <w:rFonts w:cstheme="minorHAnsi"/>
        </w:rPr>
      </w:pPr>
      <w:r w:rsidRPr="00423ECE">
        <w:rPr>
          <w:rStyle w:val="FootnoteReference"/>
          <w:rFonts w:cstheme="minorHAnsi"/>
        </w:rPr>
        <w:footnoteRef/>
      </w:r>
      <w:r w:rsidRPr="00423ECE">
        <w:rPr>
          <w:rFonts w:cstheme="minorHAnsi"/>
        </w:rPr>
        <w:t xml:space="preserve"> E</w:t>
      </w:r>
      <w:r w:rsidRPr="00423ECE">
        <w:rPr>
          <w:rFonts w:cstheme="minorHAnsi"/>
          <w:color w:val="212121"/>
        </w:rPr>
        <w:t>xamples of operating expenses include rent, depreciation, supplies,</w:t>
      </w:r>
      <w:r>
        <w:rPr>
          <w:rFonts w:cstheme="minorHAnsi"/>
          <w:color w:val="212121"/>
        </w:rPr>
        <w:t xml:space="preserve"> materials,</w:t>
      </w:r>
      <w:r w:rsidRPr="00423ECE">
        <w:rPr>
          <w:rFonts w:cstheme="minorHAnsi"/>
          <w:color w:val="212121"/>
        </w:rPr>
        <w:t xml:space="preserve"> insurance, repairs and maintenance expenses, utility expenses, rates, staff costs, travel costs, commodities</w:t>
      </w:r>
      <w:r>
        <w:rPr>
          <w:rFonts w:cstheme="minorHAnsi"/>
          <w:color w:val="212121"/>
        </w:rPr>
        <w:t>,</w:t>
      </w:r>
      <w:r w:rsidRPr="00423ECE">
        <w:rPr>
          <w:rFonts w:cstheme="minorHAnsi"/>
          <w:color w:val="212121"/>
        </w:rPr>
        <w:t xml:space="preserve"> </w:t>
      </w:r>
      <w:proofErr w:type="gramStart"/>
      <w:r w:rsidRPr="00423ECE">
        <w:rPr>
          <w:rFonts w:cstheme="minorHAnsi"/>
          <w:color w:val="212121"/>
        </w:rPr>
        <w:t>fuel</w:t>
      </w:r>
      <w:proofErr w:type="gramEnd"/>
      <w:r>
        <w:rPr>
          <w:rFonts w:cstheme="minorHAnsi"/>
          <w:color w:val="212121"/>
        </w:rPr>
        <w:t xml:space="preserve"> and overheads</w:t>
      </w:r>
      <w:r w:rsidRPr="00423ECE">
        <w:rPr>
          <w:rFonts w:cstheme="minorHAnsi"/>
          <w:color w:val="212121"/>
        </w:rPr>
        <w:t>.</w:t>
      </w:r>
    </w:p>
  </w:footnote>
  <w:footnote w:id="13">
    <w:p w14:paraId="4503182F" w14:textId="77777777" w:rsidR="00500D75" w:rsidRPr="00666C60" w:rsidRDefault="00500D75" w:rsidP="00500D75">
      <w:pPr>
        <w:pStyle w:val="FootnoteText"/>
        <w:rPr>
          <w:rFonts w:cstheme="minorHAnsi"/>
        </w:rPr>
      </w:pPr>
      <w:r w:rsidRPr="00722872">
        <w:rPr>
          <w:rStyle w:val="FootnoteReference"/>
          <w:rFonts w:cstheme="minorHAnsi"/>
        </w:rPr>
        <w:footnoteRef/>
      </w:r>
      <w:r w:rsidRPr="00722872">
        <w:rPr>
          <w:rFonts w:cstheme="minorHAnsi"/>
        </w:rPr>
        <w:t xml:space="preserve"> </w:t>
      </w:r>
      <w:r w:rsidRPr="00666C60">
        <w:rPr>
          <w:rFonts w:cstheme="minorHAnsi"/>
        </w:rPr>
        <w:t>This is based on the ESO’s view that a RSP is limited to those who have a contract with them to provide, going forward, an Anchor or Top-Up Service (as per GC0156).</w:t>
      </w:r>
    </w:p>
  </w:footnote>
  <w:footnote w:id="14">
    <w:p w14:paraId="22C3AA07" w14:textId="464DDDBC" w:rsidR="00500D75" w:rsidRPr="00666C60" w:rsidRDefault="00500D75" w:rsidP="00500D75">
      <w:pPr>
        <w:rPr>
          <w:rFonts w:cstheme="minorHAnsi"/>
          <w:sz w:val="20"/>
          <w:szCs w:val="20"/>
        </w:rPr>
      </w:pPr>
      <w:r w:rsidRPr="00666C60">
        <w:rPr>
          <w:rStyle w:val="FootnoteReference"/>
          <w:rFonts w:cstheme="minorHAnsi"/>
          <w:sz w:val="20"/>
          <w:szCs w:val="20"/>
        </w:rPr>
        <w:footnoteRef/>
      </w:r>
      <w:r w:rsidRPr="00666C60">
        <w:rPr>
          <w:rFonts w:cstheme="minorHAnsi"/>
          <w:sz w:val="20"/>
          <w:szCs w:val="20"/>
        </w:rPr>
        <w:t xml:space="preserve"> </w:t>
      </w:r>
      <w:hyperlink r:id="rId2" w:history="1">
        <w:r w:rsidRPr="00666C60">
          <w:rPr>
            <w:rStyle w:val="Hyperlink"/>
            <w:rFonts w:cstheme="minorHAnsi"/>
            <w:sz w:val="20"/>
            <w:szCs w:val="20"/>
          </w:rPr>
          <w:t>Introducing a new ‘Electricity System Restoration Standard’: policy statement - GOV.UK (www.gov.uk)</w:t>
        </w:r>
      </w:hyperlink>
    </w:p>
  </w:footnote>
  <w:footnote w:id="15">
    <w:p w14:paraId="475E980C" w14:textId="49E3E17A" w:rsidR="00500D75" w:rsidRPr="00666C60" w:rsidRDefault="00500D75" w:rsidP="00500D75">
      <w:pPr>
        <w:pStyle w:val="FootnoteText"/>
        <w:rPr>
          <w:rFonts w:cstheme="minorHAnsi"/>
        </w:rPr>
      </w:pPr>
      <w:r w:rsidRPr="00666C60">
        <w:rPr>
          <w:rStyle w:val="FootnoteReference"/>
          <w:rFonts w:cstheme="minorHAnsi"/>
        </w:rPr>
        <w:footnoteRef/>
      </w:r>
      <w:r w:rsidRPr="00666C60">
        <w:rPr>
          <w:rFonts w:cstheme="minorHAnsi"/>
        </w:rPr>
        <w:t xml:space="preserve"> </w:t>
      </w:r>
      <w:hyperlink r:id="rId3" w:history="1">
        <w:r w:rsidRPr="00666C60">
          <w:rPr>
            <w:rStyle w:val="Hyperlink"/>
            <w:rFonts w:cstheme="minorHAnsi"/>
          </w:rPr>
          <w:t>The Accelerated Loss of Mains Change Programme (</w:t>
        </w:r>
        <w:proofErr w:type="spellStart"/>
        <w:r w:rsidRPr="00666C60">
          <w:rPr>
            <w:rStyle w:val="Hyperlink"/>
            <w:rFonts w:cstheme="minorHAnsi"/>
          </w:rPr>
          <w:t>ALoMCP</w:t>
        </w:r>
        <w:proofErr w:type="spellEnd"/>
        <w:r w:rsidRPr="00666C60">
          <w:rPr>
            <w:rStyle w:val="Hyperlink"/>
            <w:rFonts w:cstheme="minorHAnsi"/>
          </w:rPr>
          <w:t>) | National Grid ESO</w:t>
        </w:r>
      </w:hyperlink>
    </w:p>
  </w:footnote>
  <w:footnote w:id="16">
    <w:p w14:paraId="3D2887BC" w14:textId="6163BA03" w:rsidR="00477D18" w:rsidRDefault="00477D18" w:rsidP="00477D18">
      <w:pPr>
        <w:pStyle w:val="FootnoteText"/>
      </w:pPr>
      <w:r>
        <w:rPr>
          <w:rStyle w:val="FootnoteReference"/>
        </w:rPr>
        <w:footnoteRef/>
      </w:r>
      <w:r>
        <w:t xml:space="preserve"> </w:t>
      </w:r>
      <w:hyperlink r:id="rId4" w:history="1">
        <w:r>
          <w:rPr>
            <w:rStyle w:val="Hyperlink"/>
          </w:rPr>
          <w:t>download (nationalgrideso.com)</w:t>
        </w:r>
      </w:hyperlink>
    </w:p>
  </w:footnote>
  <w:footnote w:id="17">
    <w:p w14:paraId="155FCD65" w14:textId="77777777" w:rsidR="00B735BE" w:rsidRPr="007F0487" w:rsidRDefault="00B735BE" w:rsidP="00B735BE">
      <w:pPr>
        <w:pStyle w:val="FootnoteText"/>
        <w:rPr>
          <w:rFonts w:cstheme="minorHAnsi"/>
        </w:rPr>
      </w:pPr>
      <w:r>
        <w:rPr>
          <w:rStyle w:val="FootnoteReference"/>
        </w:rPr>
        <w:footnoteRef/>
      </w:r>
      <w:r>
        <w:t xml:space="preserve"> </w:t>
      </w:r>
      <w:r w:rsidRPr="007F0487">
        <w:rPr>
          <w:rFonts w:cstheme="minorHAnsi"/>
        </w:rPr>
        <w:t>See Footnote (5) above for link.</w:t>
      </w:r>
    </w:p>
  </w:footnote>
  <w:footnote w:id="18">
    <w:p w14:paraId="175768F2" w14:textId="77777777" w:rsidR="00B735BE" w:rsidRPr="007F0487" w:rsidRDefault="00B735BE" w:rsidP="00B735BE">
      <w:pPr>
        <w:pStyle w:val="FootnoteText"/>
        <w:rPr>
          <w:rFonts w:cstheme="minorHAnsi"/>
        </w:rPr>
      </w:pPr>
      <w:r w:rsidRPr="007F0487">
        <w:rPr>
          <w:rStyle w:val="FootnoteReference"/>
          <w:rFonts w:cstheme="minorHAnsi"/>
        </w:rPr>
        <w:footnoteRef/>
      </w:r>
      <w:r w:rsidRPr="007F0487">
        <w:rPr>
          <w:rFonts w:cstheme="minorHAnsi"/>
        </w:rPr>
        <w:t xml:space="preserve"> (1) “</w:t>
      </w:r>
      <w:r w:rsidRPr="00354658">
        <w:rPr>
          <w:rFonts w:cstheme="minorHAnsi"/>
          <w:i/>
          <w:iCs/>
          <w:color w:val="000000"/>
          <w:shd w:val="clear" w:color="auto" w:fill="FFFFFF"/>
        </w:rPr>
        <w:t>The costs borne by system operators subject to network tariff regulation and stemming from the obligations laid down in this Regulation shall be assessed by the relevant regulatory authorities in accordance with Article 37 of Directive 2009/72/EC. Costs assessed as reasonable, efficient and proportionate shall be recovered through network tariffs or other appropriate mechanisms</w:t>
      </w:r>
      <w:r w:rsidRPr="007F0487">
        <w:rPr>
          <w:rFonts w:cstheme="minorHAnsi"/>
          <w:color w:val="000000"/>
          <w:shd w:val="clear" w:color="auto" w:fill="FFFFFF"/>
        </w:rPr>
        <w:t>.</w:t>
      </w:r>
      <w:r w:rsidRPr="007F0487">
        <w:rPr>
          <w:rFonts w:cstheme="minorHAnsi"/>
        </w:rPr>
        <w:t>”</w:t>
      </w:r>
    </w:p>
  </w:footnote>
  <w:footnote w:id="19">
    <w:p w14:paraId="546CC4BC" w14:textId="14D6301F" w:rsidR="00B14DF7" w:rsidRDefault="00B14DF7">
      <w:pPr>
        <w:pStyle w:val="FootnoteText"/>
      </w:pPr>
      <w:r>
        <w:rPr>
          <w:rStyle w:val="FootnoteReference"/>
        </w:rPr>
        <w:footnoteRef/>
      </w:r>
      <w:r>
        <w:t xml:space="preserve"> When CMP398 was raised the </w:t>
      </w:r>
      <w:r w:rsidR="000857EC">
        <w:t xml:space="preserve">relevant UK </w:t>
      </w:r>
      <w:r>
        <w:t xml:space="preserve">Government department was known as ‘BEIS’; however, this was later changed to </w:t>
      </w:r>
      <w:r w:rsidR="007B6694">
        <w:t>‘</w:t>
      </w:r>
      <w:r>
        <w:t>DESNZ</w:t>
      </w:r>
      <w:r w:rsidR="007B6694">
        <w:t>’</w:t>
      </w:r>
      <w:r>
        <w:t>.</w:t>
      </w:r>
    </w:p>
  </w:footnote>
  <w:footnote w:id="20">
    <w:p w14:paraId="0F61C9CF" w14:textId="77777777" w:rsidR="00B735BE" w:rsidRPr="007F0487" w:rsidRDefault="00B735BE" w:rsidP="00B735BE">
      <w:pPr>
        <w:pStyle w:val="FootnoteText"/>
        <w:rPr>
          <w:rFonts w:cstheme="minorHAnsi"/>
        </w:rPr>
      </w:pPr>
      <w:r w:rsidRPr="007F0487">
        <w:rPr>
          <w:rStyle w:val="FootnoteReference"/>
          <w:rFonts w:cstheme="minorHAnsi"/>
        </w:rPr>
        <w:footnoteRef/>
      </w:r>
      <w:r w:rsidRPr="007F0487">
        <w:rPr>
          <w:rFonts w:cstheme="minorHAnsi"/>
        </w:rPr>
        <w:t xml:space="preserve"> Including any assurance testing etc., arising from GC0156</w:t>
      </w:r>
    </w:p>
  </w:footnote>
  <w:footnote w:id="21">
    <w:p w14:paraId="3587BF06" w14:textId="77777777" w:rsidR="00B735BE" w:rsidRPr="007F0487" w:rsidRDefault="00B735BE" w:rsidP="00B735BE">
      <w:pPr>
        <w:pStyle w:val="FootnoteText"/>
        <w:rPr>
          <w:rFonts w:cstheme="minorHAnsi"/>
        </w:rPr>
      </w:pPr>
      <w:r w:rsidRPr="007F0487">
        <w:rPr>
          <w:rStyle w:val="FootnoteReference"/>
          <w:rFonts w:cstheme="minorHAnsi"/>
        </w:rPr>
        <w:footnoteRef/>
      </w:r>
      <w:r w:rsidRPr="007F0487">
        <w:rPr>
          <w:rFonts w:cstheme="minorHAnsi"/>
        </w:rPr>
        <w:t xml:space="preserve"> Section G of the BSC provides further details – see footnotes below for links to a summary of Section G as well as to the section itself. </w:t>
      </w:r>
    </w:p>
  </w:footnote>
  <w:footnote w:id="22">
    <w:p w14:paraId="33B82531" w14:textId="77777777" w:rsidR="00B735BE" w:rsidRDefault="00B735BE" w:rsidP="00B735BE">
      <w:pPr>
        <w:pStyle w:val="FootnoteText"/>
      </w:pPr>
      <w:r>
        <w:rPr>
          <w:rStyle w:val="FootnoteReference"/>
        </w:rPr>
        <w:footnoteRef/>
      </w:r>
      <w:r>
        <w:t xml:space="preserve"> And </w:t>
      </w:r>
      <w:proofErr w:type="gramStart"/>
      <w:r>
        <w:t>therefore</w:t>
      </w:r>
      <w:proofErr w:type="gramEnd"/>
      <w:r>
        <w:t xml:space="preserve"> considered as simple and efficient (as they would not support a complex and inefficient approach).</w:t>
      </w:r>
    </w:p>
  </w:footnote>
  <w:footnote w:id="23">
    <w:p w14:paraId="3A77A4BD" w14:textId="77777777" w:rsidR="00B735BE" w:rsidRPr="007F0487" w:rsidRDefault="00B735BE" w:rsidP="00B735BE">
      <w:pPr>
        <w:pStyle w:val="FootnoteText"/>
        <w:rPr>
          <w:rFonts w:cstheme="minorHAnsi"/>
        </w:rPr>
      </w:pPr>
      <w:r w:rsidRPr="007F0487">
        <w:rPr>
          <w:rStyle w:val="FootnoteReference"/>
          <w:rFonts w:cstheme="minorHAnsi"/>
        </w:rPr>
        <w:footnoteRef/>
      </w:r>
      <w:r w:rsidRPr="007F0487">
        <w:rPr>
          <w:rFonts w:cstheme="minorHAnsi"/>
        </w:rPr>
        <w:t xml:space="preserve"> Known, in respect of the F</w:t>
      </w:r>
      <w:r>
        <w:rPr>
          <w:rFonts w:cstheme="minorHAnsi"/>
        </w:rPr>
        <w:t>uel Security Code</w:t>
      </w:r>
      <w:r w:rsidRPr="007F0487">
        <w:rPr>
          <w:rFonts w:cstheme="minorHAnsi"/>
        </w:rPr>
        <w:t>, as ‘Exceptional Costs’.</w:t>
      </w:r>
    </w:p>
  </w:footnote>
  <w:footnote w:id="24">
    <w:p w14:paraId="1AF7BBA2" w14:textId="3FC41B9A" w:rsidR="00B735BE" w:rsidRPr="007F0487" w:rsidRDefault="00B735BE" w:rsidP="00B735BE">
      <w:pPr>
        <w:pStyle w:val="FootnoteText"/>
        <w:rPr>
          <w:rFonts w:cstheme="minorHAnsi"/>
        </w:rPr>
      </w:pPr>
      <w:r w:rsidRPr="007F0487">
        <w:rPr>
          <w:rStyle w:val="FootnoteReference"/>
          <w:rFonts w:cstheme="minorHAnsi"/>
        </w:rPr>
        <w:footnoteRef/>
      </w:r>
      <w:r w:rsidRPr="007F0487">
        <w:rPr>
          <w:rFonts w:cstheme="minorHAnsi"/>
        </w:rPr>
        <w:t xml:space="preserve"> </w:t>
      </w:r>
      <w:hyperlink r:id="rId5" w:history="1">
        <w:r w:rsidRPr="007F0487">
          <w:rPr>
            <w:rStyle w:val="Hyperlink"/>
            <w:rFonts w:cstheme="minorHAnsi"/>
          </w:rPr>
          <w:t>Fuel Security Code (publishing.service.gov.uk)</w:t>
        </w:r>
      </w:hyperlink>
    </w:p>
  </w:footnote>
  <w:footnote w:id="25">
    <w:p w14:paraId="2CE5E894" w14:textId="77777777" w:rsidR="00B735BE" w:rsidRPr="007F0487" w:rsidRDefault="00B735BE" w:rsidP="00B735BE">
      <w:pPr>
        <w:pStyle w:val="FootnoteText"/>
        <w:rPr>
          <w:rFonts w:cstheme="minorHAnsi"/>
        </w:rPr>
      </w:pPr>
      <w:r w:rsidRPr="007F0487">
        <w:rPr>
          <w:rStyle w:val="FootnoteReference"/>
          <w:rFonts w:cstheme="minorHAnsi"/>
        </w:rPr>
        <w:footnoteRef/>
      </w:r>
      <w:r w:rsidRPr="007F0487">
        <w:rPr>
          <w:rFonts w:cstheme="minorHAnsi"/>
        </w:rPr>
        <w:t xml:space="preserve"> It may be appropriate / efficient to have a subset of experts to consider one or more of the items (</w:t>
      </w:r>
      <w:proofErr w:type="spellStart"/>
      <w:r w:rsidRPr="007F0487">
        <w:rPr>
          <w:rFonts w:cstheme="minorHAnsi"/>
        </w:rPr>
        <w:t>i</w:t>
      </w:r>
      <w:proofErr w:type="spellEnd"/>
      <w:r w:rsidRPr="007F0487">
        <w:rPr>
          <w:rFonts w:cstheme="minorHAnsi"/>
        </w:rPr>
        <w:t>)-(viii) who report back to the committee.</w:t>
      </w:r>
    </w:p>
  </w:footnote>
  <w:footnote w:id="26">
    <w:p w14:paraId="0B184E7C" w14:textId="77777777" w:rsidR="00B735BE" w:rsidRDefault="00B735BE" w:rsidP="00B735BE">
      <w:pPr>
        <w:pStyle w:val="FootnoteText"/>
      </w:pPr>
      <w:r>
        <w:rPr>
          <w:rStyle w:val="FootnoteReference"/>
        </w:rPr>
        <w:footnoteRef/>
      </w:r>
      <w:r>
        <w:t xml:space="preserve"> But there can be no ‘double </w:t>
      </w:r>
      <w:proofErr w:type="gramStart"/>
      <w:r>
        <w:t>dipping‘ /</w:t>
      </w:r>
      <w:proofErr w:type="gramEnd"/>
      <w:r>
        <w:t xml:space="preserve"> ‘double payment’ / ‘double recovery’ in terms of </w:t>
      </w:r>
      <w:r>
        <w:rPr>
          <w:i/>
          <w:iCs/>
        </w:rPr>
        <w:t>e</w:t>
      </w:r>
      <w:r w:rsidRPr="00BC65B6">
        <w:rPr>
          <w:i/>
          <w:iCs/>
        </w:rPr>
        <w:t>x ante</w:t>
      </w:r>
      <w:r>
        <w:t xml:space="preserve"> </w:t>
      </w:r>
      <w:r w:rsidRPr="00BC65B6">
        <w:rPr>
          <w:u w:val="single"/>
        </w:rPr>
        <w:t>and</w:t>
      </w:r>
      <w:r>
        <w:t xml:space="preserve"> </w:t>
      </w:r>
      <w:r>
        <w:rPr>
          <w:i/>
          <w:iCs/>
        </w:rPr>
        <w:t>e</w:t>
      </w:r>
      <w:r w:rsidRPr="00BC65B6">
        <w:rPr>
          <w:i/>
          <w:iCs/>
        </w:rPr>
        <w:t xml:space="preserve">x </w:t>
      </w:r>
      <w:r>
        <w:rPr>
          <w:i/>
          <w:iCs/>
        </w:rPr>
        <w:t>p</w:t>
      </w:r>
      <w:r w:rsidRPr="00BC65B6">
        <w:rPr>
          <w:i/>
          <w:iCs/>
        </w:rPr>
        <w:t>ost</w:t>
      </w:r>
      <w:r>
        <w:t xml:space="preserve"> - although an </w:t>
      </w:r>
      <w:r>
        <w:rPr>
          <w:i/>
          <w:iCs/>
        </w:rPr>
        <w:t>e</w:t>
      </w:r>
      <w:r w:rsidRPr="00980A7C">
        <w:rPr>
          <w:i/>
          <w:iCs/>
        </w:rPr>
        <w:t>x ante</w:t>
      </w:r>
      <w:r>
        <w:t xml:space="preserve"> claim, say, of £100k could be extended, via an </w:t>
      </w:r>
      <w:r>
        <w:rPr>
          <w:i/>
          <w:iCs/>
        </w:rPr>
        <w:t>e</w:t>
      </w:r>
      <w:r w:rsidRPr="00980A7C">
        <w:rPr>
          <w:i/>
          <w:iCs/>
        </w:rPr>
        <w:t xml:space="preserve">x </w:t>
      </w:r>
      <w:r>
        <w:rPr>
          <w:i/>
          <w:iCs/>
        </w:rPr>
        <w:t>p</w:t>
      </w:r>
      <w:r w:rsidRPr="00980A7C">
        <w:rPr>
          <w:i/>
          <w:iCs/>
        </w:rPr>
        <w:t>ost</w:t>
      </w:r>
      <w:r>
        <w:t xml:space="preserve"> claim, by, say, £20k if the total cost comes in at £120k (but could not be £100k </w:t>
      </w:r>
      <w:r>
        <w:rPr>
          <w:i/>
          <w:iCs/>
        </w:rPr>
        <w:t>e</w:t>
      </w:r>
      <w:r w:rsidRPr="00401F89">
        <w:rPr>
          <w:i/>
          <w:iCs/>
        </w:rPr>
        <w:t xml:space="preserve">x </w:t>
      </w:r>
      <w:r>
        <w:rPr>
          <w:i/>
          <w:iCs/>
        </w:rPr>
        <w:t>a</w:t>
      </w:r>
      <w:r w:rsidRPr="00401F89">
        <w:rPr>
          <w:i/>
          <w:iCs/>
        </w:rPr>
        <w:t>nte</w:t>
      </w:r>
      <w:r>
        <w:t xml:space="preserve"> and £100k </w:t>
      </w:r>
      <w:r>
        <w:rPr>
          <w:i/>
          <w:iCs/>
        </w:rPr>
        <w:t>e</w:t>
      </w:r>
      <w:r w:rsidRPr="00401F89">
        <w:rPr>
          <w:i/>
          <w:iCs/>
        </w:rPr>
        <w:t xml:space="preserve">x </w:t>
      </w:r>
      <w:r>
        <w:rPr>
          <w:i/>
          <w:iCs/>
        </w:rPr>
        <w:t>p</w:t>
      </w:r>
      <w:r w:rsidRPr="00401F89">
        <w:rPr>
          <w:i/>
          <w:iCs/>
        </w:rPr>
        <w:t>ost</w:t>
      </w:r>
      <w:r>
        <w:t xml:space="preserve">).  This additional, </w:t>
      </w:r>
      <w:r w:rsidRPr="0010443F">
        <w:rPr>
          <w:i/>
          <w:iCs/>
        </w:rPr>
        <w:t>ex post</w:t>
      </w:r>
      <w:r>
        <w:rPr>
          <w:i/>
          <w:iCs/>
        </w:rPr>
        <w:t>,</w:t>
      </w:r>
      <w:r>
        <w:t xml:space="preserve"> cost might, for example, arise where a contractor incurs subsequent additional (bona fide) costs.</w:t>
      </w:r>
    </w:p>
  </w:footnote>
  <w:footnote w:id="27">
    <w:p w14:paraId="3E87A0EC" w14:textId="77777777" w:rsidR="00B735BE" w:rsidRDefault="00B735BE" w:rsidP="00B735BE">
      <w:pPr>
        <w:pStyle w:val="FootnoteText"/>
      </w:pPr>
      <w:r>
        <w:rPr>
          <w:rStyle w:val="FootnoteReference"/>
        </w:rPr>
        <w:footnoteRef/>
      </w:r>
      <w:r>
        <w:t xml:space="preserve"> The suggestion would be to cover the period from 1</w:t>
      </w:r>
      <w:r w:rsidRPr="00B14724">
        <w:rPr>
          <w:vertAlign w:val="superscript"/>
        </w:rPr>
        <w:t>st</w:t>
      </w:r>
      <w:r>
        <w:t xml:space="preserve"> April to 31</w:t>
      </w:r>
      <w:r w:rsidRPr="00B14724">
        <w:rPr>
          <w:vertAlign w:val="superscript"/>
        </w:rPr>
        <w:t>st</w:t>
      </w:r>
      <w:r>
        <w:t xml:space="preserve"> March. </w:t>
      </w:r>
    </w:p>
  </w:footnote>
  <w:footnote w:id="28">
    <w:p w14:paraId="74354836" w14:textId="77777777" w:rsidR="00B735BE" w:rsidRDefault="00B735BE" w:rsidP="00B735BE">
      <w:pPr>
        <w:pStyle w:val="FootnoteText"/>
      </w:pPr>
      <w:r>
        <w:rPr>
          <w:rStyle w:val="FootnoteReference"/>
        </w:rPr>
        <w:footnoteRef/>
      </w:r>
      <w:r>
        <w:t xml:space="preserve"> Based on the legal standard set out in Article 8 ERNC as retained UK law.</w:t>
      </w:r>
    </w:p>
  </w:footnote>
  <w:footnote w:id="29">
    <w:p w14:paraId="3B202E96" w14:textId="77777777" w:rsidR="00B735BE" w:rsidRDefault="00B735BE" w:rsidP="00B735BE">
      <w:pPr>
        <w:pStyle w:val="FootnoteText"/>
      </w:pPr>
      <w:r>
        <w:rPr>
          <w:rStyle w:val="FootnoteReference"/>
        </w:rPr>
        <w:footnoteRef/>
      </w:r>
      <w:r>
        <w:t xml:space="preserve"> It may be appropriate for these payments to be made monthly.</w:t>
      </w:r>
    </w:p>
  </w:footnote>
  <w:footnote w:id="30">
    <w:p w14:paraId="5CA80AC8" w14:textId="77777777" w:rsidR="00B735BE" w:rsidRDefault="00B735BE" w:rsidP="00B735BE">
      <w:pPr>
        <w:pStyle w:val="FootnoteText"/>
      </w:pPr>
      <w:r>
        <w:rPr>
          <w:rStyle w:val="FootnoteReference"/>
        </w:rPr>
        <w:footnoteRef/>
      </w:r>
      <w:r>
        <w:t xml:space="preserve"> Such as by using CPI-H or the one set, for the TOs, by GEMA in the relevant price control.</w:t>
      </w:r>
    </w:p>
  </w:footnote>
  <w:footnote w:id="31">
    <w:p w14:paraId="35B26FC7" w14:textId="77777777" w:rsidR="00B735BE" w:rsidRDefault="00B735BE" w:rsidP="00B735BE">
      <w:pPr>
        <w:pStyle w:val="FootnoteText"/>
      </w:pPr>
      <w:r>
        <w:rPr>
          <w:rStyle w:val="FootnoteReference"/>
        </w:rPr>
        <w:footnoteRef/>
      </w:r>
      <w:r>
        <w:t xml:space="preserve"> Such as overtime (if testing etc., needs to occur out with normal hours) or for additional staff.</w:t>
      </w:r>
    </w:p>
  </w:footnote>
  <w:footnote w:id="32">
    <w:p w14:paraId="1976E5F5" w14:textId="77777777" w:rsidR="00B735BE" w:rsidRDefault="00B735BE" w:rsidP="00B735BE">
      <w:pPr>
        <w:pStyle w:val="FootnoteText"/>
      </w:pPr>
      <w:r>
        <w:rPr>
          <w:rStyle w:val="FootnoteReference"/>
        </w:rPr>
        <w:footnoteRef/>
      </w:r>
      <w:r>
        <w:t xml:space="preserve"> Both as determined by the equipment provider but also the training needs arising from GC0156 (as currently being discussed in the GC0156 Assurance sub-group).</w:t>
      </w:r>
    </w:p>
  </w:footnote>
  <w:footnote w:id="33">
    <w:p w14:paraId="0160B87B" w14:textId="77777777" w:rsidR="00B735BE" w:rsidRDefault="00B735BE" w:rsidP="00B735BE">
      <w:pPr>
        <w:pStyle w:val="FootnoteText"/>
      </w:pPr>
      <w:r>
        <w:rPr>
          <w:rStyle w:val="FootnoteReference"/>
        </w:rPr>
        <w:footnoteRef/>
      </w:r>
      <w:r>
        <w:t xml:space="preserve"> Including any assurance testing etc., arising from GC0156.</w:t>
      </w:r>
    </w:p>
  </w:footnote>
  <w:footnote w:id="34">
    <w:p w14:paraId="7691FD4E" w14:textId="77777777" w:rsidR="00B735BE" w:rsidRDefault="00B735BE" w:rsidP="00B735BE">
      <w:pPr>
        <w:pStyle w:val="FootnoteText"/>
      </w:pPr>
      <w:r>
        <w:rPr>
          <w:rStyle w:val="FootnoteReference"/>
        </w:rPr>
        <w:footnoteRef/>
      </w:r>
      <w:r>
        <w:t xml:space="preserve"> Such as for testing purposes and for ‘cycling’ (as the fuel in the tank degrades over time and is replaced).</w:t>
      </w:r>
    </w:p>
  </w:footnote>
  <w:footnote w:id="35">
    <w:p w14:paraId="59AF8322" w14:textId="77777777" w:rsidR="00B735BE" w:rsidRDefault="00B735BE" w:rsidP="00B735BE">
      <w:pPr>
        <w:pStyle w:val="FootnoteText"/>
      </w:pPr>
      <w:r>
        <w:rPr>
          <w:rStyle w:val="FootnoteReference"/>
        </w:rPr>
        <w:footnoteRef/>
      </w:r>
      <w:r>
        <w:t xml:space="preserve"> Installing the additional equipment to meet the GC0156 obligation may give rise to a higher business rates charge. </w:t>
      </w:r>
    </w:p>
  </w:footnote>
  <w:footnote w:id="36">
    <w:p w14:paraId="3D46A703" w14:textId="405609D6" w:rsidR="00B735BE" w:rsidRDefault="00B735BE" w:rsidP="00B735BE">
      <w:pPr>
        <w:pStyle w:val="FootnoteText"/>
      </w:pPr>
      <w:r>
        <w:rPr>
          <w:rStyle w:val="FootnoteReference"/>
        </w:rPr>
        <w:footnoteRef/>
      </w:r>
      <w:r>
        <w:t xml:space="preserve"> </w:t>
      </w:r>
      <w:hyperlink r:id="rId6" w:history="1">
        <w:r>
          <w:rPr>
            <w:rStyle w:val="Hyperlink"/>
          </w:rPr>
          <w:t>Simple Guide to BSC Section G: Contingencies (elexon.co.uk)</w:t>
        </w:r>
      </w:hyperlink>
    </w:p>
  </w:footnote>
  <w:footnote w:id="37">
    <w:p w14:paraId="5A81FB00" w14:textId="7641408B" w:rsidR="00B735BE" w:rsidRDefault="00B735BE" w:rsidP="00B735BE">
      <w:pPr>
        <w:pStyle w:val="FootnoteText"/>
      </w:pPr>
      <w:r>
        <w:rPr>
          <w:rStyle w:val="FootnoteReference"/>
        </w:rPr>
        <w:footnoteRef/>
      </w:r>
      <w:r>
        <w:t xml:space="preserve"> </w:t>
      </w:r>
      <w:hyperlink r:id="rId7" w:history="1">
        <w:r>
          <w:rPr>
            <w:rStyle w:val="Hyperlink"/>
          </w:rPr>
          <w:t>BSC Section G: Contingencies (elexon.co.uk)</w:t>
        </w:r>
      </w:hyperlink>
    </w:p>
  </w:footnote>
  <w:footnote w:id="38">
    <w:p w14:paraId="478711D5" w14:textId="77777777" w:rsidR="00B735BE" w:rsidRDefault="00B735BE" w:rsidP="00B735BE">
      <w:pPr>
        <w:pStyle w:val="FootnoteText"/>
      </w:pPr>
      <w:r>
        <w:rPr>
          <w:rStyle w:val="FootnoteReference"/>
        </w:rPr>
        <w:footnoteRef/>
      </w:r>
      <w:r>
        <w:t xml:space="preserve"> Therefore, if no ‘Black Start’ event occurs, no ‘Avoidable Cost’ claims </w:t>
      </w:r>
      <w:proofErr w:type="gramStart"/>
      <w:r>
        <w:t>are able to</w:t>
      </w:r>
      <w:proofErr w:type="gramEnd"/>
      <w:r>
        <w:t xml:space="preserve"> be made under the BSC.</w:t>
      </w:r>
    </w:p>
  </w:footnote>
  <w:footnote w:id="39">
    <w:p w14:paraId="23C3E243" w14:textId="77777777" w:rsidR="00B735BE" w:rsidRDefault="00B735BE" w:rsidP="00B735BE">
      <w:pPr>
        <w:pStyle w:val="FootnoteText"/>
      </w:pPr>
      <w:r>
        <w:rPr>
          <w:rStyle w:val="FootnoteReference"/>
        </w:rPr>
        <w:footnoteRef/>
      </w:r>
      <w:r>
        <w:t xml:space="preserve"> Or indeed after.</w:t>
      </w:r>
    </w:p>
  </w:footnote>
  <w:footnote w:id="40">
    <w:p w14:paraId="2CCBDB90" w14:textId="77777777" w:rsidR="00B735BE" w:rsidRDefault="00B735BE" w:rsidP="00B735BE">
      <w:pPr>
        <w:pStyle w:val="FootnoteText"/>
      </w:pPr>
      <w:r>
        <w:rPr>
          <w:rStyle w:val="FootnoteReference"/>
        </w:rPr>
        <w:footnoteRef/>
      </w:r>
      <w:r>
        <w:t xml:space="preserve"> As defined in Section G of the BSC.</w:t>
      </w:r>
    </w:p>
  </w:footnote>
  <w:footnote w:id="41">
    <w:p w14:paraId="1666DCFB" w14:textId="554FC5BA" w:rsidR="006D2C95" w:rsidRDefault="006D2C95">
      <w:pPr>
        <w:pStyle w:val="FootnoteText"/>
      </w:pPr>
      <w:r>
        <w:rPr>
          <w:rStyle w:val="FootnoteReference"/>
        </w:rPr>
        <w:footnoteRef/>
      </w:r>
      <w:r>
        <w:t xml:space="preserve"> </w:t>
      </w:r>
      <w:r w:rsidR="002B0C88">
        <w:t>The GC0156 solution</w:t>
      </w:r>
      <w:r w:rsidR="00391DEA">
        <w:t xml:space="preserve"> has developed as CMP398 has progressed and</w:t>
      </w:r>
      <w:r w:rsidR="002B0C88">
        <w:t xml:space="preserve">, as at the time of writing in March 2023, </w:t>
      </w:r>
      <w:r w:rsidR="00CF51F5">
        <w:t xml:space="preserve">GC0156 now </w:t>
      </w:r>
      <w:r w:rsidR="002B0C88">
        <w:t>refers to such parties as ‘Restoration Contractor(s)’</w:t>
      </w:r>
      <w:r w:rsidR="00391DEA">
        <w:t xml:space="preserve"> rather than ‘Restoration Service Provider(s)’</w:t>
      </w:r>
      <w:r w:rsidR="002B0C88">
        <w:t xml:space="preserve">. </w:t>
      </w:r>
    </w:p>
  </w:footnote>
  <w:footnote w:id="42">
    <w:p w14:paraId="5D060493" w14:textId="77777777" w:rsidR="00502A87" w:rsidRDefault="00502A87" w:rsidP="00502A87">
      <w:pPr>
        <w:pStyle w:val="FootnoteText"/>
      </w:pPr>
      <w:r>
        <w:rPr>
          <w:rStyle w:val="FootnoteReference"/>
        </w:rPr>
        <w:footnoteRef/>
      </w:r>
      <w:r>
        <w:t xml:space="preserve"> If your modification </w:t>
      </w:r>
      <w:r w:rsidRPr="005603D9">
        <w:t xml:space="preserve">amends </w:t>
      </w:r>
      <w:r>
        <w:t xml:space="preserve">any of the </w:t>
      </w:r>
      <w:r w:rsidRPr="005603D9">
        <w:t xml:space="preserve">clauses </w:t>
      </w:r>
      <w:r>
        <w:t>mapped out</w:t>
      </w:r>
      <w:r w:rsidRPr="005603D9">
        <w:t xml:space="preserve"> in Exhibit Y to the CUSC</w:t>
      </w:r>
      <w:r>
        <w:t xml:space="preserve">, it will </w:t>
      </w:r>
      <w:r w:rsidRPr="005603D9">
        <w:t>change the Terms &amp; Conditions relating to Balancing Service Providers</w:t>
      </w:r>
      <w:r>
        <w:t xml:space="preserve">. The modification will need to follow the process </w:t>
      </w:r>
      <w:r w:rsidRPr="005603D9">
        <w:t>set out in Article 18 of the Electricity Balancing Guideline (EB</w:t>
      </w:r>
      <w:r>
        <w:t>R</w:t>
      </w:r>
      <w:r w:rsidRPr="005603D9">
        <w:t xml:space="preserve"> – EU Regulation 2017/2195)</w:t>
      </w:r>
      <w:r>
        <w:t xml:space="preserve"> – the main aspect of this is that the modification will need to be consulted on for 1 month in the Code Administrator Consultation phase. N.B.</w:t>
      </w:r>
      <w:r w:rsidRPr="005603D9">
        <w:t xml:space="preserve"> </w:t>
      </w:r>
      <w:r>
        <w:t>T</w:t>
      </w:r>
      <w:r w:rsidRPr="005603D9">
        <w:t>his will also satisfy the requirements of the NCER process.</w:t>
      </w:r>
    </w:p>
  </w:footnote>
  <w:footnote w:id="43">
    <w:p w14:paraId="524A008D" w14:textId="07FFAA9F" w:rsidR="00174752" w:rsidRDefault="00174752" w:rsidP="00174752">
      <w:pPr>
        <w:pStyle w:val="FootnoteText"/>
      </w:pPr>
      <w:r>
        <w:rPr>
          <w:rStyle w:val="FootnoteReference"/>
        </w:rPr>
        <w:footnoteRef/>
      </w:r>
      <w:r>
        <w:t xml:space="preserve"> </w:t>
      </w:r>
      <w:hyperlink r:id="rId8" w:history="1">
        <w:r>
          <w:rPr>
            <w:rStyle w:val="Hyperlink"/>
          </w:rPr>
          <w:t>Commission Regulation (EU) 2017/2196 of 24 November 2017 establishing a network code on electricity emergency and restoration (Text with EEA relevance) (legislation.gov.uk)</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7F329" w14:textId="3CEA03BD" w:rsidR="000E6646" w:rsidRDefault="009446C6" w:rsidP="000E6646">
    <w:pPr>
      <w:pStyle w:val="Header"/>
      <w:ind w:left="720" w:firstLine="720"/>
      <w:jc w:val="right"/>
    </w:pPr>
    <w:bookmarkStart w:id="50" w:name="_Hlk31876634"/>
    <w:bookmarkStart w:id="51" w:name="_Hlk31876635"/>
    <w:r w:rsidRPr="00184853">
      <w:rPr>
        <w:noProof/>
      </w:rPr>
      <w:drawing>
        <wp:anchor distT="0" distB="0" distL="114300" distR="114300" simplePos="0" relativeHeight="251658240" behindDoc="0" locked="1" layoutInCell="1" allowOverlap="1" wp14:anchorId="0897B0D3" wp14:editId="3E674893">
          <wp:simplePos x="0" y="0"/>
          <wp:positionH relativeFrom="column">
            <wp:posOffset>-420370</wp:posOffset>
          </wp:positionH>
          <wp:positionV relativeFrom="page">
            <wp:posOffset>228600</wp:posOffset>
          </wp:positionV>
          <wp:extent cx="1723390" cy="2571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bookmarkEnd w:id="50"/>
    <w:bookmarkEnd w:id="51"/>
    <w:r w:rsidR="004B767D">
      <w:t xml:space="preserve">Workgroup </w:t>
    </w:r>
    <w:r w:rsidR="000A07B9">
      <w:t>Report</w:t>
    </w:r>
    <w:r w:rsidR="000E6646">
      <w:t xml:space="preserve"> </w:t>
    </w:r>
    <w:r w:rsidR="00750FE3">
      <w:t>CMP398</w:t>
    </w:r>
    <w:r w:rsidR="000E6646">
      <w:t xml:space="preserve"> </w:t>
    </w:r>
  </w:p>
  <w:p w14:paraId="35B82B0F" w14:textId="494402E5" w:rsidR="000E6646" w:rsidRDefault="000E6646" w:rsidP="000E6646">
    <w:pPr>
      <w:pStyle w:val="Header"/>
      <w:ind w:left="720" w:firstLine="720"/>
      <w:jc w:val="right"/>
    </w:pPr>
    <w:r w:rsidRPr="00954F28">
      <w:rPr>
        <w:highlight w:val="yellow"/>
      </w:rPr>
      <w:t xml:space="preserve">Published on </w:t>
    </w:r>
    <w:r w:rsidR="000A07B9" w:rsidRPr="00954F28">
      <w:rPr>
        <w:highlight w:val="yellow"/>
      </w:rPr>
      <w:t>23 March 2023</w:t>
    </w:r>
  </w:p>
  <w:p w14:paraId="7558BD01" w14:textId="77777777" w:rsidR="009446C6" w:rsidRDefault="009446C6" w:rsidP="009446C6">
    <w:pPr>
      <w:pStyle w:val="Header"/>
      <w:ind w:left="720" w:firstLine="72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2A4DCB"/>
    <w:multiLevelType w:val="hybridMultilevel"/>
    <w:tmpl w:val="58BC8EAA"/>
    <w:lvl w:ilvl="0" w:tplc="8F288BC4">
      <w:start w:val="1"/>
      <w:numFmt w:val="bullet"/>
      <w:lvlText w:val="•"/>
      <w:lvlJc w:val="left"/>
      <w:pPr>
        <w:tabs>
          <w:tab w:val="num" w:pos="720"/>
        </w:tabs>
        <w:ind w:left="720" w:hanging="360"/>
      </w:pPr>
      <w:rPr>
        <w:rFonts w:ascii="Arial" w:hAnsi="Arial" w:hint="default"/>
      </w:rPr>
    </w:lvl>
    <w:lvl w:ilvl="1" w:tplc="5CF810F4" w:tentative="1">
      <w:start w:val="1"/>
      <w:numFmt w:val="bullet"/>
      <w:lvlText w:val="•"/>
      <w:lvlJc w:val="left"/>
      <w:pPr>
        <w:tabs>
          <w:tab w:val="num" w:pos="1440"/>
        </w:tabs>
        <w:ind w:left="1440" w:hanging="360"/>
      </w:pPr>
      <w:rPr>
        <w:rFonts w:ascii="Arial" w:hAnsi="Arial" w:hint="default"/>
      </w:rPr>
    </w:lvl>
    <w:lvl w:ilvl="2" w:tplc="A6BE7196" w:tentative="1">
      <w:start w:val="1"/>
      <w:numFmt w:val="bullet"/>
      <w:lvlText w:val="•"/>
      <w:lvlJc w:val="left"/>
      <w:pPr>
        <w:tabs>
          <w:tab w:val="num" w:pos="2160"/>
        </w:tabs>
        <w:ind w:left="2160" w:hanging="360"/>
      </w:pPr>
      <w:rPr>
        <w:rFonts w:ascii="Arial" w:hAnsi="Arial" w:hint="default"/>
      </w:rPr>
    </w:lvl>
    <w:lvl w:ilvl="3" w:tplc="E63664CC" w:tentative="1">
      <w:start w:val="1"/>
      <w:numFmt w:val="bullet"/>
      <w:lvlText w:val="•"/>
      <w:lvlJc w:val="left"/>
      <w:pPr>
        <w:tabs>
          <w:tab w:val="num" w:pos="2880"/>
        </w:tabs>
        <w:ind w:left="2880" w:hanging="360"/>
      </w:pPr>
      <w:rPr>
        <w:rFonts w:ascii="Arial" w:hAnsi="Arial" w:hint="default"/>
      </w:rPr>
    </w:lvl>
    <w:lvl w:ilvl="4" w:tplc="789C9F98" w:tentative="1">
      <w:start w:val="1"/>
      <w:numFmt w:val="bullet"/>
      <w:lvlText w:val="•"/>
      <w:lvlJc w:val="left"/>
      <w:pPr>
        <w:tabs>
          <w:tab w:val="num" w:pos="3600"/>
        </w:tabs>
        <w:ind w:left="3600" w:hanging="360"/>
      </w:pPr>
      <w:rPr>
        <w:rFonts w:ascii="Arial" w:hAnsi="Arial" w:hint="default"/>
      </w:rPr>
    </w:lvl>
    <w:lvl w:ilvl="5" w:tplc="31BAFC9E" w:tentative="1">
      <w:start w:val="1"/>
      <w:numFmt w:val="bullet"/>
      <w:lvlText w:val="•"/>
      <w:lvlJc w:val="left"/>
      <w:pPr>
        <w:tabs>
          <w:tab w:val="num" w:pos="4320"/>
        </w:tabs>
        <w:ind w:left="4320" w:hanging="360"/>
      </w:pPr>
      <w:rPr>
        <w:rFonts w:ascii="Arial" w:hAnsi="Arial" w:hint="default"/>
      </w:rPr>
    </w:lvl>
    <w:lvl w:ilvl="6" w:tplc="077C6C46" w:tentative="1">
      <w:start w:val="1"/>
      <w:numFmt w:val="bullet"/>
      <w:lvlText w:val="•"/>
      <w:lvlJc w:val="left"/>
      <w:pPr>
        <w:tabs>
          <w:tab w:val="num" w:pos="5040"/>
        </w:tabs>
        <w:ind w:left="5040" w:hanging="360"/>
      </w:pPr>
      <w:rPr>
        <w:rFonts w:ascii="Arial" w:hAnsi="Arial" w:hint="default"/>
      </w:rPr>
    </w:lvl>
    <w:lvl w:ilvl="7" w:tplc="30EE9386" w:tentative="1">
      <w:start w:val="1"/>
      <w:numFmt w:val="bullet"/>
      <w:lvlText w:val="•"/>
      <w:lvlJc w:val="left"/>
      <w:pPr>
        <w:tabs>
          <w:tab w:val="num" w:pos="5760"/>
        </w:tabs>
        <w:ind w:left="5760" w:hanging="360"/>
      </w:pPr>
      <w:rPr>
        <w:rFonts w:ascii="Arial" w:hAnsi="Arial" w:hint="default"/>
      </w:rPr>
    </w:lvl>
    <w:lvl w:ilvl="8" w:tplc="0BE6D92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5322096"/>
    <w:multiLevelType w:val="hybridMultilevel"/>
    <w:tmpl w:val="A118BEB6"/>
    <w:lvl w:ilvl="0" w:tplc="E00260B4">
      <w:start w:val="1"/>
      <w:numFmt w:val="bullet"/>
      <w:lvlText w:val="•"/>
      <w:lvlJc w:val="left"/>
      <w:pPr>
        <w:tabs>
          <w:tab w:val="num" w:pos="720"/>
        </w:tabs>
        <w:ind w:left="720" w:hanging="360"/>
      </w:pPr>
      <w:rPr>
        <w:rFonts w:ascii="Arial" w:hAnsi="Arial" w:hint="default"/>
      </w:rPr>
    </w:lvl>
    <w:lvl w:ilvl="1" w:tplc="58F0799A" w:tentative="1">
      <w:start w:val="1"/>
      <w:numFmt w:val="bullet"/>
      <w:lvlText w:val="•"/>
      <w:lvlJc w:val="left"/>
      <w:pPr>
        <w:tabs>
          <w:tab w:val="num" w:pos="1440"/>
        </w:tabs>
        <w:ind w:left="1440" w:hanging="360"/>
      </w:pPr>
      <w:rPr>
        <w:rFonts w:ascii="Arial" w:hAnsi="Arial" w:hint="default"/>
      </w:rPr>
    </w:lvl>
    <w:lvl w:ilvl="2" w:tplc="960E0D8E" w:tentative="1">
      <w:start w:val="1"/>
      <w:numFmt w:val="bullet"/>
      <w:lvlText w:val="•"/>
      <w:lvlJc w:val="left"/>
      <w:pPr>
        <w:tabs>
          <w:tab w:val="num" w:pos="2160"/>
        </w:tabs>
        <w:ind w:left="2160" w:hanging="360"/>
      </w:pPr>
      <w:rPr>
        <w:rFonts w:ascii="Arial" w:hAnsi="Arial" w:hint="default"/>
      </w:rPr>
    </w:lvl>
    <w:lvl w:ilvl="3" w:tplc="83C827D0" w:tentative="1">
      <w:start w:val="1"/>
      <w:numFmt w:val="bullet"/>
      <w:lvlText w:val="•"/>
      <w:lvlJc w:val="left"/>
      <w:pPr>
        <w:tabs>
          <w:tab w:val="num" w:pos="2880"/>
        </w:tabs>
        <w:ind w:left="2880" w:hanging="360"/>
      </w:pPr>
      <w:rPr>
        <w:rFonts w:ascii="Arial" w:hAnsi="Arial" w:hint="default"/>
      </w:rPr>
    </w:lvl>
    <w:lvl w:ilvl="4" w:tplc="A28C46AC" w:tentative="1">
      <w:start w:val="1"/>
      <w:numFmt w:val="bullet"/>
      <w:lvlText w:val="•"/>
      <w:lvlJc w:val="left"/>
      <w:pPr>
        <w:tabs>
          <w:tab w:val="num" w:pos="3600"/>
        </w:tabs>
        <w:ind w:left="3600" w:hanging="360"/>
      </w:pPr>
      <w:rPr>
        <w:rFonts w:ascii="Arial" w:hAnsi="Arial" w:hint="default"/>
      </w:rPr>
    </w:lvl>
    <w:lvl w:ilvl="5" w:tplc="9174AB5E" w:tentative="1">
      <w:start w:val="1"/>
      <w:numFmt w:val="bullet"/>
      <w:lvlText w:val="•"/>
      <w:lvlJc w:val="left"/>
      <w:pPr>
        <w:tabs>
          <w:tab w:val="num" w:pos="4320"/>
        </w:tabs>
        <w:ind w:left="4320" w:hanging="360"/>
      </w:pPr>
      <w:rPr>
        <w:rFonts w:ascii="Arial" w:hAnsi="Arial" w:hint="default"/>
      </w:rPr>
    </w:lvl>
    <w:lvl w:ilvl="6" w:tplc="B71AD580" w:tentative="1">
      <w:start w:val="1"/>
      <w:numFmt w:val="bullet"/>
      <w:lvlText w:val="•"/>
      <w:lvlJc w:val="left"/>
      <w:pPr>
        <w:tabs>
          <w:tab w:val="num" w:pos="5040"/>
        </w:tabs>
        <w:ind w:left="5040" w:hanging="360"/>
      </w:pPr>
      <w:rPr>
        <w:rFonts w:ascii="Arial" w:hAnsi="Arial" w:hint="default"/>
      </w:rPr>
    </w:lvl>
    <w:lvl w:ilvl="7" w:tplc="4C7A37D8" w:tentative="1">
      <w:start w:val="1"/>
      <w:numFmt w:val="bullet"/>
      <w:lvlText w:val="•"/>
      <w:lvlJc w:val="left"/>
      <w:pPr>
        <w:tabs>
          <w:tab w:val="num" w:pos="5760"/>
        </w:tabs>
        <w:ind w:left="5760" w:hanging="360"/>
      </w:pPr>
      <w:rPr>
        <w:rFonts w:ascii="Arial" w:hAnsi="Arial" w:hint="default"/>
      </w:rPr>
    </w:lvl>
    <w:lvl w:ilvl="8" w:tplc="ABC8C13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E4E11C0"/>
    <w:multiLevelType w:val="hybridMultilevel"/>
    <w:tmpl w:val="6BAC1E1E"/>
    <w:lvl w:ilvl="0" w:tplc="AF56257E">
      <w:start w:val="1"/>
      <w:numFmt w:val="bullet"/>
      <w:lvlText w:val="•"/>
      <w:lvlJc w:val="left"/>
      <w:pPr>
        <w:tabs>
          <w:tab w:val="num" w:pos="720"/>
        </w:tabs>
        <w:ind w:left="720" w:hanging="360"/>
      </w:pPr>
      <w:rPr>
        <w:rFonts w:ascii="Arial" w:hAnsi="Arial" w:hint="default"/>
      </w:rPr>
    </w:lvl>
    <w:lvl w:ilvl="1" w:tplc="C2280054" w:tentative="1">
      <w:start w:val="1"/>
      <w:numFmt w:val="bullet"/>
      <w:lvlText w:val="•"/>
      <w:lvlJc w:val="left"/>
      <w:pPr>
        <w:tabs>
          <w:tab w:val="num" w:pos="1440"/>
        </w:tabs>
        <w:ind w:left="1440" w:hanging="360"/>
      </w:pPr>
      <w:rPr>
        <w:rFonts w:ascii="Arial" w:hAnsi="Arial" w:hint="default"/>
      </w:rPr>
    </w:lvl>
    <w:lvl w:ilvl="2" w:tplc="D84EB41E" w:tentative="1">
      <w:start w:val="1"/>
      <w:numFmt w:val="bullet"/>
      <w:lvlText w:val="•"/>
      <w:lvlJc w:val="left"/>
      <w:pPr>
        <w:tabs>
          <w:tab w:val="num" w:pos="2160"/>
        </w:tabs>
        <w:ind w:left="2160" w:hanging="360"/>
      </w:pPr>
      <w:rPr>
        <w:rFonts w:ascii="Arial" w:hAnsi="Arial" w:hint="default"/>
      </w:rPr>
    </w:lvl>
    <w:lvl w:ilvl="3" w:tplc="5058AA84" w:tentative="1">
      <w:start w:val="1"/>
      <w:numFmt w:val="bullet"/>
      <w:lvlText w:val="•"/>
      <w:lvlJc w:val="left"/>
      <w:pPr>
        <w:tabs>
          <w:tab w:val="num" w:pos="2880"/>
        </w:tabs>
        <w:ind w:left="2880" w:hanging="360"/>
      </w:pPr>
      <w:rPr>
        <w:rFonts w:ascii="Arial" w:hAnsi="Arial" w:hint="default"/>
      </w:rPr>
    </w:lvl>
    <w:lvl w:ilvl="4" w:tplc="1E96AA22" w:tentative="1">
      <w:start w:val="1"/>
      <w:numFmt w:val="bullet"/>
      <w:lvlText w:val="•"/>
      <w:lvlJc w:val="left"/>
      <w:pPr>
        <w:tabs>
          <w:tab w:val="num" w:pos="3600"/>
        </w:tabs>
        <w:ind w:left="3600" w:hanging="360"/>
      </w:pPr>
      <w:rPr>
        <w:rFonts w:ascii="Arial" w:hAnsi="Arial" w:hint="default"/>
      </w:rPr>
    </w:lvl>
    <w:lvl w:ilvl="5" w:tplc="67220BD2" w:tentative="1">
      <w:start w:val="1"/>
      <w:numFmt w:val="bullet"/>
      <w:lvlText w:val="•"/>
      <w:lvlJc w:val="left"/>
      <w:pPr>
        <w:tabs>
          <w:tab w:val="num" w:pos="4320"/>
        </w:tabs>
        <w:ind w:left="4320" w:hanging="360"/>
      </w:pPr>
      <w:rPr>
        <w:rFonts w:ascii="Arial" w:hAnsi="Arial" w:hint="default"/>
      </w:rPr>
    </w:lvl>
    <w:lvl w:ilvl="6" w:tplc="B470BBD4" w:tentative="1">
      <w:start w:val="1"/>
      <w:numFmt w:val="bullet"/>
      <w:lvlText w:val="•"/>
      <w:lvlJc w:val="left"/>
      <w:pPr>
        <w:tabs>
          <w:tab w:val="num" w:pos="5040"/>
        </w:tabs>
        <w:ind w:left="5040" w:hanging="360"/>
      </w:pPr>
      <w:rPr>
        <w:rFonts w:ascii="Arial" w:hAnsi="Arial" w:hint="default"/>
      </w:rPr>
    </w:lvl>
    <w:lvl w:ilvl="7" w:tplc="2494B1B6" w:tentative="1">
      <w:start w:val="1"/>
      <w:numFmt w:val="bullet"/>
      <w:lvlText w:val="•"/>
      <w:lvlJc w:val="left"/>
      <w:pPr>
        <w:tabs>
          <w:tab w:val="num" w:pos="5760"/>
        </w:tabs>
        <w:ind w:left="5760" w:hanging="360"/>
      </w:pPr>
      <w:rPr>
        <w:rFonts w:ascii="Arial" w:hAnsi="Arial" w:hint="default"/>
      </w:rPr>
    </w:lvl>
    <w:lvl w:ilvl="8" w:tplc="3796BDA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F8E0D42"/>
    <w:multiLevelType w:val="hybridMultilevel"/>
    <w:tmpl w:val="A0380CF6"/>
    <w:lvl w:ilvl="0" w:tplc="8A041C2A">
      <w:start w:val="1"/>
      <w:numFmt w:val="bullet"/>
      <w:pStyle w:val="CACoPBulletLevel1"/>
      <w:lvlText w:val=""/>
      <w:lvlJc w:val="left"/>
      <w:pPr>
        <w:ind w:left="720" w:hanging="360"/>
      </w:pPr>
      <w:rPr>
        <w:rFonts w:ascii="Symbol" w:hAnsi="Symbol" w:hint="default"/>
        <w:color w:val="0079C1" w:themeColor="accent2"/>
      </w:rPr>
    </w:lvl>
    <w:lvl w:ilvl="1" w:tplc="0AD2708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0F730B0"/>
    <w:multiLevelType w:val="hybridMultilevel"/>
    <w:tmpl w:val="27FA082A"/>
    <w:lvl w:ilvl="0" w:tplc="97D41336">
      <w:start w:val="1"/>
      <w:numFmt w:val="bullet"/>
      <w:lvlText w:val="•"/>
      <w:lvlJc w:val="left"/>
      <w:pPr>
        <w:tabs>
          <w:tab w:val="num" w:pos="720"/>
        </w:tabs>
        <w:ind w:left="720" w:hanging="360"/>
      </w:pPr>
      <w:rPr>
        <w:rFonts w:ascii="Arial" w:hAnsi="Arial" w:hint="default"/>
      </w:rPr>
    </w:lvl>
    <w:lvl w:ilvl="1" w:tplc="7940FEC8">
      <w:numFmt w:val="bullet"/>
      <w:lvlText w:val="•"/>
      <w:lvlJc w:val="left"/>
      <w:pPr>
        <w:tabs>
          <w:tab w:val="num" w:pos="1440"/>
        </w:tabs>
        <w:ind w:left="1440" w:hanging="360"/>
      </w:pPr>
      <w:rPr>
        <w:rFonts w:ascii="Arial" w:hAnsi="Arial" w:hint="default"/>
      </w:rPr>
    </w:lvl>
    <w:lvl w:ilvl="2" w:tplc="E3CCA242" w:tentative="1">
      <w:start w:val="1"/>
      <w:numFmt w:val="bullet"/>
      <w:lvlText w:val="•"/>
      <w:lvlJc w:val="left"/>
      <w:pPr>
        <w:tabs>
          <w:tab w:val="num" w:pos="2160"/>
        </w:tabs>
        <w:ind w:left="2160" w:hanging="360"/>
      </w:pPr>
      <w:rPr>
        <w:rFonts w:ascii="Arial" w:hAnsi="Arial" w:hint="default"/>
      </w:rPr>
    </w:lvl>
    <w:lvl w:ilvl="3" w:tplc="4F3C2B78" w:tentative="1">
      <w:start w:val="1"/>
      <w:numFmt w:val="bullet"/>
      <w:lvlText w:val="•"/>
      <w:lvlJc w:val="left"/>
      <w:pPr>
        <w:tabs>
          <w:tab w:val="num" w:pos="2880"/>
        </w:tabs>
        <w:ind w:left="2880" w:hanging="360"/>
      </w:pPr>
      <w:rPr>
        <w:rFonts w:ascii="Arial" w:hAnsi="Arial" w:hint="default"/>
      </w:rPr>
    </w:lvl>
    <w:lvl w:ilvl="4" w:tplc="29748B12" w:tentative="1">
      <w:start w:val="1"/>
      <w:numFmt w:val="bullet"/>
      <w:lvlText w:val="•"/>
      <w:lvlJc w:val="left"/>
      <w:pPr>
        <w:tabs>
          <w:tab w:val="num" w:pos="3600"/>
        </w:tabs>
        <w:ind w:left="3600" w:hanging="360"/>
      </w:pPr>
      <w:rPr>
        <w:rFonts w:ascii="Arial" w:hAnsi="Arial" w:hint="default"/>
      </w:rPr>
    </w:lvl>
    <w:lvl w:ilvl="5" w:tplc="B5CE335C" w:tentative="1">
      <w:start w:val="1"/>
      <w:numFmt w:val="bullet"/>
      <w:lvlText w:val="•"/>
      <w:lvlJc w:val="left"/>
      <w:pPr>
        <w:tabs>
          <w:tab w:val="num" w:pos="4320"/>
        </w:tabs>
        <w:ind w:left="4320" w:hanging="360"/>
      </w:pPr>
      <w:rPr>
        <w:rFonts w:ascii="Arial" w:hAnsi="Arial" w:hint="default"/>
      </w:rPr>
    </w:lvl>
    <w:lvl w:ilvl="6" w:tplc="A75C2136" w:tentative="1">
      <w:start w:val="1"/>
      <w:numFmt w:val="bullet"/>
      <w:lvlText w:val="•"/>
      <w:lvlJc w:val="left"/>
      <w:pPr>
        <w:tabs>
          <w:tab w:val="num" w:pos="5040"/>
        </w:tabs>
        <w:ind w:left="5040" w:hanging="360"/>
      </w:pPr>
      <w:rPr>
        <w:rFonts w:ascii="Arial" w:hAnsi="Arial" w:hint="default"/>
      </w:rPr>
    </w:lvl>
    <w:lvl w:ilvl="7" w:tplc="8ABE08E0" w:tentative="1">
      <w:start w:val="1"/>
      <w:numFmt w:val="bullet"/>
      <w:lvlText w:val="•"/>
      <w:lvlJc w:val="left"/>
      <w:pPr>
        <w:tabs>
          <w:tab w:val="num" w:pos="5760"/>
        </w:tabs>
        <w:ind w:left="5760" w:hanging="360"/>
      </w:pPr>
      <w:rPr>
        <w:rFonts w:ascii="Arial" w:hAnsi="Arial" w:hint="default"/>
      </w:rPr>
    </w:lvl>
    <w:lvl w:ilvl="8" w:tplc="EEEC5ED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83C0A45"/>
    <w:multiLevelType w:val="hybridMultilevel"/>
    <w:tmpl w:val="5C3037A6"/>
    <w:lvl w:ilvl="0" w:tplc="08090001">
      <w:start w:val="1"/>
      <w:numFmt w:val="bullet"/>
      <w:lvlText w:val=""/>
      <w:lvlJc w:val="left"/>
      <w:pPr>
        <w:ind w:left="720" w:hanging="360"/>
      </w:pPr>
      <w:rPr>
        <w:rFonts w:ascii="Symbol" w:hAnsi="Symbol" w:hint="default"/>
      </w:rPr>
    </w:lvl>
    <w:lvl w:ilvl="1" w:tplc="1C8ECF28">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C56D63A"/>
    <w:multiLevelType w:val="hybridMultilevel"/>
    <w:tmpl w:val="338D526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3C793F7B"/>
    <w:multiLevelType w:val="hybridMultilevel"/>
    <w:tmpl w:val="04C8C0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7777560"/>
    <w:multiLevelType w:val="hybridMultilevel"/>
    <w:tmpl w:val="61682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6427A99"/>
    <w:multiLevelType w:val="hybridMultilevel"/>
    <w:tmpl w:val="2D22F652"/>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0" w15:restartNumberingAfterBreak="0">
    <w:nsid w:val="5DB83050"/>
    <w:multiLevelType w:val="hybridMultilevel"/>
    <w:tmpl w:val="49664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E8F602F"/>
    <w:multiLevelType w:val="hybridMultilevel"/>
    <w:tmpl w:val="4EE4E5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F4773D8"/>
    <w:multiLevelType w:val="hybridMultilevel"/>
    <w:tmpl w:val="AC3E4A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3951981"/>
    <w:multiLevelType w:val="hybridMultilevel"/>
    <w:tmpl w:val="BCBC32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D761874"/>
    <w:multiLevelType w:val="hybridMultilevel"/>
    <w:tmpl w:val="F68272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F6B23BE"/>
    <w:multiLevelType w:val="hybridMultilevel"/>
    <w:tmpl w:val="D9C88B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0"/>
  </w:num>
  <w:num w:numId="6">
    <w:abstractNumId w:val="15"/>
  </w:num>
  <w:num w:numId="7">
    <w:abstractNumId w:val="14"/>
  </w:num>
  <w:num w:numId="8">
    <w:abstractNumId w:val="11"/>
  </w:num>
  <w:num w:numId="9">
    <w:abstractNumId w:val="8"/>
  </w:num>
  <w:num w:numId="10">
    <w:abstractNumId w:val="6"/>
  </w:num>
  <w:num w:numId="11">
    <w:abstractNumId w:val="13"/>
  </w:num>
  <w:num w:numId="12">
    <w:abstractNumId w:val="5"/>
  </w:num>
  <w:num w:numId="13">
    <w:abstractNumId w:val="7"/>
  </w:num>
  <w:num w:numId="14">
    <w:abstractNumId w:val="12"/>
  </w:num>
  <w:num w:numId="15">
    <w:abstractNumId w:val="9"/>
  </w:num>
  <w:num w:numId="16">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715"/>
    <w:rsid w:val="00001E89"/>
    <w:rsid w:val="00003F93"/>
    <w:rsid w:val="000053E8"/>
    <w:rsid w:val="00011DB0"/>
    <w:rsid w:val="0001641F"/>
    <w:rsid w:val="0001670A"/>
    <w:rsid w:val="0002010D"/>
    <w:rsid w:val="00024956"/>
    <w:rsid w:val="0002582F"/>
    <w:rsid w:val="00026B4D"/>
    <w:rsid w:val="00026FBB"/>
    <w:rsid w:val="00036EF4"/>
    <w:rsid w:val="00041F11"/>
    <w:rsid w:val="00043548"/>
    <w:rsid w:val="00044336"/>
    <w:rsid w:val="00044997"/>
    <w:rsid w:val="00050444"/>
    <w:rsid w:val="00052486"/>
    <w:rsid w:val="00052594"/>
    <w:rsid w:val="00054F28"/>
    <w:rsid w:val="00056DC8"/>
    <w:rsid w:val="0005764A"/>
    <w:rsid w:val="0006069A"/>
    <w:rsid w:val="00060B91"/>
    <w:rsid w:val="00063BBF"/>
    <w:rsid w:val="00072287"/>
    <w:rsid w:val="00077EBF"/>
    <w:rsid w:val="00084406"/>
    <w:rsid w:val="000857EC"/>
    <w:rsid w:val="000867B3"/>
    <w:rsid w:val="00092A75"/>
    <w:rsid w:val="00093E36"/>
    <w:rsid w:val="00096AE4"/>
    <w:rsid w:val="000A07B9"/>
    <w:rsid w:val="000A4C27"/>
    <w:rsid w:val="000A67A2"/>
    <w:rsid w:val="000B0DFF"/>
    <w:rsid w:val="000B37EB"/>
    <w:rsid w:val="000B4826"/>
    <w:rsid w:val="000B4EF5"/>
    <w:rsid w:val="000B513F"/>
    <w:rsid w:val="000B56B4"/>
    <w:rsid w:val="000B7188"/>
    <w:rsid w:val="000C5020"/>
    <w:rsid w:val="000C66A1"/>
    <w:rsid w:val="000D3231"/>
    <w:rsid w:val="000D5409"/>
    <w:rsid w:val="000D60AA"/>
    <w:rsid w:val="000D61EF"/>
    <w:rsid w:val="000D6CE4"/>
    <w:rsid w:val="000D74DF"/>
    <w:rsid w:val="000E18C2"/>
    <w:rsid w:val="000E2957"/>
    <w:rsid w:val="000E3D80"/>
    <w:rsid w:val="000E6646"/>
    <w:rsid w:val="000E7929"/>
    <w:rsid w:val="000F0E64"/>
    <w:rsid w:val="000F26AE"/>
    <w:rsid w:val="000F51CF"/>
    <w:rsid w:val="000F5AAA"/>
    <w:rsid w:val="000F5F87"/>
    <w:rsid w:val="000F7116"/>
    <w:rsid w:val="00101EF3"/>
    <w:rsid w:val="00105DB2"/>
    <w:rsid w:val="00105F36"/>
    <w:rsid w:val="001071A8"/>
    <w:rsid w:val="00111B7F"/>
    <w:rsid w:val="00111FB6"/>
    <w:rsid w:val="001139C7"/>
    <w:rsid w:val="00114732"/>
    <w:rsid w:val="0011678F"/>
    <w:rsid w:val="001209F3"/>
    <w:rsid w:val="001243A6"/>
    <w:rsid w:val="00130A0B"/>
    <w:rsid w:val="0013354F"/>
    <w:rsid w:val="00143E66"/>
    <w:rsid w:val="0014503B"/>
    <w:rsid w:val="0014559C"/>
    <w:rsid w:val="001516D2"/>
    <w:rsid w:val="00153022"/>
    <w:rsid w:val="00154A8E"/>
    <w:rsid w:val="00161EBD"/>
    <w:rsid w:val="001654DE"/>
    <w:rsid w:val="00165A7D"/>
    <w:rsid w:val="00165E9B"/>
    <w:rsid w:val="00170B88"/>
    <w:rsid w:val="0017158C"/>
    <w:rsid w:val="00172C15"/>
    <w:rsid w:val="00174752"/>
    <w:rsid w:val="00180ECC"/>
    <w:rsid w:val="0018177B"/>
    <w:rsid w:val="001835F4"/>
    <w:rsid w:val="00194086"/>
    <w:rsid w:val="001957DB"/>
    <w:rsid w:val="001960B5"/>
    <w:rsid w:val="001966D3"/>
    <w:rsid w:val="00196762"/>
    <w:rsid w:val="001973CC"/>
    <w:rsid w:val="0019751D"/>
    <w:rsid w:val="001A10AC"/>
    <w:rsid w:val="001A177B"/>
    <w:rsid w:val="001A2BCF"/>
    <w:rsid w:val="001A56FD"/>
    <w:rsid w:val="001A60FB"/>
    <w:rsid w:val="001A7100"/>
    <w:rsid w:val="001B1C4D"/>
    <w:rsid w:val="001B41D1"/>
    <w:rsid w:val="001B6747"/>
    <w:rsid w:val="001B67BB"/>
    <w:rsid w:val="001B7BC4"/>
    <w:rsid w:val="001C0B07"/>
    <w:rsid w:val="001C1C70"/>
    <w:rsid w:val="001C731C"/>
    <w:rsid w:val="001D05D0"/>
    <w:rsid w:val="001D0FAD"/>
    <w:rsid w:val="001D2975"/>
    <w:rsid w:val="001D651A"/>
    <w:rsid w:val="001D6FA3"/>
    <w:rsid w:val="001D7639"/>
    <w:rsid w:val="001E021F"/>
    <w:rsid w:val="001E1568"/>
    <w:rsid w:val="001E22EA"/>
    <w:rsid w:val="001E2D15"/>
    <w:rsid w:val="001E4CF1"/>
    <w:rsid w:val="001E62A5"/>
    <w:rsid w:val="001E67CB"/>
    <w:rsid w:val="001E6861"/>
    <w:rsid w:val="001F1195"/>
    <w:rsid w:val="001F1FCF"/>
    <w:rsid w:val="001F2447"/>
    <w:rsid w:val="001F2771"/>
    <w:rsid w:val="001F2C94"/>
    <w:rsid w:val="00200103"/>
    <w:rsid w:val="00201813"/>
    <w:rsid w:val="002036BF"/>
    <w:rsid w:val="00203A9E"/>
    <w:rsid w:val="00206325"/>
    <w:rsid w:val="002071B9"/>
    <w:rsid w:val="00211F18"/>
    <w:rsid w:val="00212E1F"/>
    <w:rsid w:val="00213949"/>
    <w:rsid w:val="002144A2"/>
    <w:rsid w:val="00214640"/>
    <w:rsid w:val="00216B2F"/>
    <w:rsid w:val="002173BB"/>
    <w:rsid w:val="0021749E"/>
    <w:rsid w:val="0021753A"/>
    <w:rsid w:val="002228CA"/>
    <w:rsid w:val="002229B7"/>
    <w:rsid w:val="00222C12"/>
    <w:rsid w:val="00223BEF"/>
    <w:rsid w:val="00224793"/>
    <w:rsid w:val="002254FD"/>
    <w:rsid w:val="002261B3"/>
    <w:rsid w:val="00227A9C"/>
    <w:rsid w:val="002326A7"/>
    <w:rsid w:val="002334CC"/>
    <w:rsid w:val="0023544E"/>
    <w:rsid w:val="00242F4A"/>
    <w:rsid w:val="00243D34"/>
    <w:rsid w:val="00244B63"/>
    <w:rsid w:val="00251E4A"/>
    <w:rsid w:val="0025322B"/>
    <w:rsid w:val="002545F7"/>
    <w:rsid w:val="0026066B"/>
    <w:rsid w:val="00261CCD"/>
    <w:rsid w:val="00261D90"/>
    <w:rsid w:val="00262303"/>
    <w:rsid w:val="00262AE6"/>
    <w:rsid w:val="0026734E"/>
    <w:rsid w:val="00270BA6"/>
    <w:rsid w:val="00270EB2"/>
    <w:rsid w:val="00270F36"/>
    <w:rsid w:val="00272667"/>
    <w:rsid w:val="002729E3"/>
    <w:rsid w:val="0027667D"/>
    <w:rsid w:val="0027723C"/>
    <w:rsid w:val="002803A6"/>
    <w:rsid w:val="00283EDB"/>
    <w:rsid w:val="00284D4E"/>
    <w:rsid w:val="002869DB"/>
    <w:rsid w:val="00294408"/>
    <w:rsid w:val="00294806"/>
    <w:rsid w:val="00297A47"/>
    <w:rsid w:val="002A0AF5"/>
    <w:rsid w:val="002A4293"/>
    <w:rsid w:val="002A5369"/>
    <w:rsid w:val="002A6B2A"/>
    <w:rsid w:val="002A7A19"/>
    <w:rsid w:val="002B0C88"/>
    <w:rsid w:val="002B17F9"/>
    <w:rsid w:val="002B3D9E"/>
    <w:rsid w:val="002B4C31"/>
    <w:rsid w:val="002B5F5E"/>
    <w:rsid w:val="002B7F9C"/>
    <w:rsid w:val="002C03E1"/>
    <w:rsid w:val="002C0B8A"/>
    <w:rsid w:val="002C0E54"/>
    <w:rsid w:val="002C44EC"/>
    <w:rsid w:val="002C4853"/>
    <w:rsid w:val="002C53F6"/>
    <w:rsid w:val="002C70BF"/>
    <w:rsid w:val="002C70F8"/>
    <w:rsid w:val="002C7437"/>
    <w:rsid w:val="002D20FD"/>
    <w:rsid w:val="002D28DB"/>
    <w:rsid w:val="002D2A4A"/>
    <w:rsid w:val="002D3EF4"/>
    <w:rsid w:val="002D5A32"/>
    <w:rsid w:val="002D6215"/>
    <w:rsid w:val="002E78E3"/>
    <w:rsid w:val="002E79AC"/>
    <w:rsid w:val="002F08EC"/>
    <w:rsid w:val="002F2733"/>
    <w:rsid w:val="002F6337"/>
    <w:rsid w:val="002F678B"/>
    <w:rsid w:val="002F7C36"/>
    <w:rsid w:val="003011FF"/>
    <w:rsid w:val="003017F4"/>
    <w:rsid w:val="00302783"/>
    <w:rsid w:val="0030415C"/>
    <w:rsid w:val="003102AC"/>
    <w:rsid w:val="00311790"/>
    <w:rsid w:val="00312AC5"/>
    <w:rsid w:val="003132F4"/>
    <w:rsid w:val="00316EDC"/>
    <w:rsid w:val="0031782B"/>
    <w:rsid w:val="00320AAD"/>
    <w:rsid w:val="00323FC2"/>
    <w:rsid w:val="00327060"/>
    <w:rsid w:val="00327441"/>
    <w:rsid w:val="0033025E"/>
    <w:rsid w:val="00332DFE"/>
    <w:rsid w:val="003332D9"/>
    <w:rsid w:val="003337C2"/>
    <w:rsid w:val="00334FB1"/>
    <w:rsid w:val="00335804"/>
    <w:rsid w:val="00335CA1"/>
    <w:rsid w:val="00336C99"/>
    <w:rsid w:val="00337740"/>
    <w:rsid w:val="003438B5"/>
    <w:rsid w:val="0034437B"/>
    <w:rsid w:val="0034456B"/>
    <w:rsid w:val="003457D3"/>
    <w:rsid w:val="003469DE"/>
    <w:rsid w:val="00346A99"/>
    <w:rsid w:val="00347344"/>
    <w:rsid w:val="00347B46"/>
    <w:rsid w:val="0035052E"/>
    <w:rsid w:val="00352D18"/>
    <w:rsid w:val="00353A75"/>
    <w:rsid w:val="00357C97"/>
    <w:rsid w:val="00361093"/>
    <w:rsid w:val="00361A2D"/>
    <w:rsid w:val="00362EB1"/>
    <w:rsid w:val="00362F37"/>
    <w:rsid w:val="0036337D"/>
    <w:rsid w:val="003647DA"/>
    <w:rsid w:val="00364C6F"/>
    <w:rsid w:val="0036593B"/>
    <w:rsid w:val="00370829"/>
    <w:rsid w:val="00373651"/>
    <w:rsid w:val="00374DC5"/>
    <w:rsid w:val="00377BE3"/>
    <w:rsid w:val="00377D52"/>
    <w:rsid w:val="00382159"/>
    <w:rsid w:val="00382999"/>
    <w:rsid w:val="00384B7B"/>
    <w:rsid w:val="00391DEA"/>
    <w:rsid w:val="0039436B"/>
    <w:rsid w:val="003947B1"/>
    <w:rsid w:val="00394920"/>
    <w:rsid w:val="003A0074"/>
    <w:rsid w:val="003A0208"/>
    <w:rsid w:val="003A0816"/>
    <w:rsid w:val="003A1250"/>
    <w:rsid w:val="003A5FBB"/>
    <w:rsid w:val="003A704B"/>
    <w:rsid w:val="003A7FC0"/>
    <w:rsid w:val="003B3545"/>
    <w:rsid w:val="003B4A98"/>
    <w:rsid w:val="003B4B58"/>
    <w:rsid w:val="003B4DB1"/>
    <w:rsid w:val="003C0E5F"/>
    <w:rsid w:val="003C0F1F"/>
    <w:rsid w:val="003C3C9E"/>
    <w:rsid w:val="003C3D8A"/>
    <w:rsid w:val="003C41A8"/>
    <w:rsid w:val="003C4E84"/>
    <w:rsid w:val="003C5C8D"/>
    <w:rsid w:val="003D13EB"/>
    <w:rsid w:val="003D37A2"/>
    <w:rsid w:val="003D73FA"/>
    <w:rsid w:val="003D7607"/>
    <w:rsid w:val="003E1398"/>
    <w:rsid w:val="003E34B1"/>
    <w:rsid w:val="003E4FB5"/>
    <w:rsid w:val="003E5138"/>
    <w:rsid w:val="003F2C98"/>
    <w:rsid w:val="003F7C8D"/>
    <w:rsid w:val="00403BE8"/>
    <w:rsid w:val="0040532B"/>
    <w:rsid w:val="00405806"/>
    <w:rsid w:val="00405F52"/>
    <w:rsid w:val="00407886"/>
    <w:rsid w:val="004123D2"/>
    <w:rsid w:val="004162CB"/>
    <w:rsid w:val="00417F39"/>
    <w:rsid w:val="00423A09"/>
    <w:rsid w:val="00432A06"/>
    <w:rsid w:val="00432BD5"/>
    <w:rsid w:val="00436C73"/>
    <w:rsid w:val="00437253"/>
    <w:rsid w:val="00437624"/>
    <w:rsid w:val="00437DAF"/>
    <w:rsid w:val="0044442C"/>
    <w:rsid w:val="00444E7E"/>
    <w:rsid w:val="00452756"/>
    <w:rsid w:val="0045275C"/>
    <w:rsid w:val="00452F0D"/>
    <w:rsid w:val="0045626C"/>
    <w:rsid w:val="0045704B"/>
    <w:rsid w:val="00457659"/>
    <w:rsid w:val="00461ACD"/>
    <w:rsid w:val="00465419"/>
    <w:rsid w:val="00470B5B"/>
    <w:rsid w:val="00470CA5"/>
    <w:rsid w:val="00470FE1"/>
    <w:rsid w:val="00477328"/>
    <w:rsid w:val="00477B5D"/>
    <w:rsid w:val="00477D18"/>
    <w:rsid w:val="00482009"/>
    <w:rsid w:val="00486A97"/>
    <w:rsid w:val="00487E7C"/>
    <w:rsid w:val="00490106"/>
    <w:rsid w:val="0049281A"/>
    <w:rsid w:val="00494910"/>
    <w:rsid w:val="00495080"/>
    <w:rsid w:val="004A0DCF"/>
    <w:rsid w:val="004A1380"/>
    <w:rsid w:val="004A1E57"/>
    <w:rsid w:val="004A3334"/>
    <w:rsid w:val="004A6C31"/>
    <w:rsid w:val="004B0932"/>
    <w:rsid w:val="004B1D44"/>
    <w:rsid w:val="004B2DC2"/>
    <w:rsid w:val="004B4F09"/>
    <w:rsid w:val="004B767D"/>
    <w:rsid w:val="004C09A8"/>
    <w:rsid w:val="004C09CC"/>
    <w:rsid w:val="004C0A99"/>
    <w:rsid w:val="004C192D"/>
    <w:rsid w:val="004C313D"/>
    <w:rsid w:val="004C3480"/>
    <w:rsid w:val="004C38D2"/>
    <w:rsid w:val="004C39E3"/>
    <w:rsid w:val="004C6233"/>
    <w:rsid w:val="004C6463"/>
    <w:rsid w:val="004D12C6"/>
    <w:rsid w:val="004D35CE"/>
    <w:rsid w:val="004D7B86"/>
    <w:rsid w:val="004D7EC1"/>
    <w:rsid w:val="004E37E8"/>
    <w:rsid w:val="004E402B"/>
    <w:rsid w:val="004E5D2C"/>
    <w:rsid w:val="004F075B"/>
    <w:rsid w:val="004F10E6"/>
    <w:rsid w:val="004F369A"/>
    <w:rsid w:val="004F4375"/>
    <w:rsid w:val="004F4B9A"/>
    <w:rsid w:val="004F5B31"/>
    <w:rsid w:val="004F6624"/>
    <w:rsid w:val="004F6BB5"/>
    <w:rsid w:val="00500D4E"/>
    <w:rsid w:val="00500D75"/>
    <w:rsid w:val="00502A87"/>
    <w:rsid w:val="00503B0B"/>
    <w:rsid w:val="005045E4"/>
    <w:rsid w:val="00504777"/>
    <w:rsid w:val="00505C81"/>
    <w:rsid w:val="00505F61"/>
    <w:rsid w:val="00510045"/>
    <w:rsid w:val="00512EBA"/>
    <w:rsid w:val="00512FAB"/>
    <w:rsid w:val="00513649"/>
    <w:rsid w:val="00513DBF"/>
    <w:rsid w:val="00514EE2"/>
    <w:rsid w:val="00514EED"/>
    <w:rsid w:val="0051634B"/>
    <w:rsid w:val="00516706"/>
    <w:rsid w:val="00516FCD"/>
    <w:rsid w:val="00517106"/>
    <w:rsid w:val="0052061F"/>
    <w:rsid w:val="00520D78"/>
    <w:rsid w:val="005216D1"/>
    <w:rsid w:val="005224FC"/>
    <w:rsid w:val="0052354F"/>
    <w:rsid w:val="00524563"/>
    <w:rsid w:val="005310F4"/>
    <w:rsid w:val="00531C13"/>
    <w:rsid w:val="00533A80"/>
    <w:rsid w:val="005407EF"/>
    <w:rsid w:val="00540807"/>
    <w:rsid w:val="00541E87"/>
    <w:rsid w:val="00544A48"/>
    <w:rsid w:val="005529CA"/>
    <w:rsid w:val="00554339"/>
    <w:rsid w:val="005603D9"/>
    <w:rsid w:val="005615C8"/>
    <w:rsid w:val="00564462"/>
    <w:rsid w:val="00565907"/>
    <w:rsid w:val="00566ABB"/>
    <w:rsid w:val="0056786F"/>
    <w:rsid w:val="0056792D"/>
    <w:rsid w:val="00570180"/>
    <w:rsid w:val="005705A0"/>
    <w:rsid w:val="005746C4"/>
    <w:rsid w:val="005764EC"/>
    <w:rsid w:val="005766CB"/>
    <w:rsid w:val="0058044D"/>
    <w:rsid w:val="00582D60"/>
    <w:rsid w:val="00583DF8"/>
    <w:rsid w:val="00587F7F"/>
    <w:rsid w:val="00591634"/>
    <w:rsid w:val="00592099"/>
    <w:rsid w:val="00593CC1"/>
    <w:rsid w:val="0059567B"/>
    <w:rsid w:val="0059624C"/>
    <w:rsid w:val="005A0ECD"/>
    <w:rsid w:val="005A1BDA"/>
    <w:rsid w:val="005A5366"/>
    <w:rsid w:val="005A6727"/>
    <w:rsid w:val="005B3CCE"/>
    <w:rsid w:val="005B5175"/>
    <w:rsid w:val="005B6E7E"/>
    <w:rsid w:val="005B778B"/>
    <w:rsid w:val="005C04F9"/>
    <w:rsid w:val="005C11B3"/>
    <w:rsid w:val="005C2103"/>
    <w:rsid w:val="005C221F"/>
    <w:rsid w:val="005C34DD"/>
    <w:rsid w:val="005C388B"/>
    <w:rsid w:val="005C38C9"/>
    <w:rsid w:val="005C41C9"/>
    <w:rsid w:val="005C5ED9"/>
    <w:rsid w:val="005E188C"/>
    <w:rsid w:val="005E1D3D"/>
    <w:rsid w:val="005E262E"/>
    <w:rsid w:val="005E3456"/>
    <w:rsid w:val="005E6C2D"/>
    <w:rsid w:val="005F3F48"/>
    <w:rsid w:val="005F740B"/>
    <w:rsid w:val="005F7701"/>
    <w:rsid w:val="00602354"/>
    <w:rsid w:val="0060367A"/>
    <w:rsid w:val="0060482B"/>
    <w:rsid w:val="00604BFB"/>
    <w:rsid w:val="00604C97"/>
    <w:rsid w:val="00606549"/>
    <w:rsid w:val="00610A4C"/>
    <w:rsid w:val="00610C47"/>
    <w:rsid w:val="006122B6"/>
    <w:rsid w:val="00612AC7"/>
    <w:rsid w:val="00614215"/>
    <w:rsid w:val="00614E7D"/>
    <w:rsid w:val="006150C2"/>
    <w:rsid w:val="00616962"/>
    <w:rsid w:val="0061739F"/>
    <w:rsid w:val="0061746E"/>
    <w:rsid w:val="006219D8"/>
    <w:rsid w:val="00624F2B"/>
    <w:rsid w:val="006277ED"/>
    <w:rsid w:val="0063143D"/>
    <w:rsid w:val="00631AD1"/>
    <w:rsid w:val="006355B6"/>
    <w:rsid w:val="00637179"/>
    <w:rsid w:val="00640BC5"/>
    <w:rsid w:val="00640F72"/>
    <w:rsid w:val="00641060"/>
    <w:rsid w:val="00642112"/>
    <w:rsid w:val="006423C4"/>
    <w:rsid w:val="006440ED"/>
    <w:rsid w:val="00644FFB"/>
    <w:rsid w:val="006502FF"/>
    <w:rsid w:val="006504F9"/>
    <w:rsid w:val="00651A7F"/>
    <w:rsid w:val="00652985"/>
    <w:rsid w:val="0065298C"/>
    <w:rsid w:val="00652C59"/>
    <w:rsid w:val="006533F7"/>
    <w:rsid w:val="00657665"/>
    <w:rsid w:val="00657D3D"/>
    <w:rsid w:val="00670F05"/>
    <w:rsid w:val="00671918"/>
    <w:rsid w:val="0067299B"/>
    <w:rsid w:val="00674B0B"/>
    <w:rsid w:val="00674B97"/>
    <w:rsid w:val="006834C9"/>
    <w:rsid w:val="00686C8C"/>
    <w:rsid w:val="0069027A"/>
    <w:rsid w:val="00690D22"/>
    <w:rsid w:val="006953BB"/>
    <w:rsid w:val="00696A5C"/>
    <w:rsid w:val="00696AA9"/>
    <w:rsid w:val="00697310"/>
    <w:rsid w:val="00697EA7"/>
    <w:rsid w:val="006A0925"/>
    <w:rsid w:val="006A46D4"/>
    <w:rsid w:val="006A6261"/>
    <w:rsid w:val="006B04F0"/>
    <w:rsid w:val="006B26ED"/>
    <w:rsid w:val="006B77FB"/>
    <w:rsid w:val="006C072F"/>
    <w:rsid w:val="006C0760"/>
    <w:rsid w:val="006C2553"/>
    <w:rsid w:val="006C258E"/>
    <w:rsid w:val="006D212A"/>
    <w:rsid w:val="006D28EC"/>
    <w:rsid w:val="006D2C95"/>
    <w:rsid w:val="006D645B"/>
    <w:rsid w:val="006D676B"/>
    <w:rsid w:val="006E2839"/>
    <w:rsid w:val="006E33C0"/>
    <w:rsid w:val="006E3F7B"/>
    <w:rsid w:val="006E41D3"/>
    <w:rsid w:val="006E709D"/>
    <w:rsid w:val="006E78F2"/>
    <w:rsid w:val="006F1010"/>
    <w:rsid w:val="006F164B"/>
    <w:rsid w:val="006F1EF7"/>
    <w:rsid w:val="006F2180"/>
    <w:rsid w:val="006F22B0"/>
    <w:rsid w:val="006F27D8"/>
    <w:rsid w:val="006F2F4D"/>
    <w:rsid w:val="006F3800"/>
    <w:rsid w:val="006F6097"/>
    <w:rsid w:val="006F6F27"/>
    <w:rsid w:val="006F79F0"/>
    <w:rsid w:val="006F7A75"/>
    <w:rsid w:val="0070195A"/>
    <w:rsid w:val="007060F8"/>
    <w:rsid w:val="00711D88"/>
    <w:rsid w:val="00712A15"/>
    <w:rsid w:val="00713903"/>
    <w:rsid w:val="00714E8E"/>
    <w:rsid w:val="00715A0F"/>
    <w:rsid w:val="007164E7"/>
    <w:rsid w:val="00716992"/>
    <w:rsid w:val="00717AD5"/>
    <w:rsid w:val="007200A7"/>
    <w:rsid w:val="007216FB"/>
    <w:rsid w:val="007221CA"/>
    <w:rsid w:val="00723298"/>
    <w:rsid w:val="0072486A"/>
    <w:rsid w:val="00727AF5"/>
    <w:rsid w:val="00730118"/>
    <w:rsid w:val="0073201F"/>
    <w:rsid w:val="00733ACA"/>
    <w:rsid w:val="00737017"/>
    <w:rsid w:val="00737726"/>
    <w:rsid w:val="00740090"/>
    <w:rsid w:val="00741874"/>
    <w:rsid w:val="00743B29"/>
    <w:rsid w:val="0074657D"/>
    <w:rsid w:val="00750FE3"/>
    <w:rsid w:val="00751E50"/>
    <w:rsid w:val="00756C77"/>
    <w:rsid w:val="00762B3B"/>
    <w:rsid w:val="00764293"/>
    <w:rsid w:val="007655FF"/>
    <w:rsid w:val="00765673"/>
    <w:rsid w:val="007660AF"/>
    <w:rsid w:val="00771DE2"/>
    <w:rsid w:val="007769B3"/>
    <w:rsid w:val="00781DE0"/>
    <w:rsid w:val="00784122"/>
    <w:rsid w:val="007851D4"/>
    <w:rsid w:val="007874AF"/>
    <w:rsid w:val="00794F65"/>
    <w:rsid w:val="00795251"/>
    <w:rsid w:val="007955F6"/>
    <w:rsid w:val="007A011E"/>
    <w:rsid w:val="007A1DFD"/>
    <w:rsid w:val="007A3489"/>
    <w:rsid w:val="007A6E02"/>
    <w:rsid w:val="007A7640"/>
    <w:rsid w:val="007A770E"/>
    <w:rsid w:val="007B493A"/>
    <w:rsid w:val="007B497D"/>
    <w:rsid w:val="007B5008"/>
    <w:rsid w:val="007B6694"/>
    <w:rsid w:val="007B7A6F"/>
    <w:rsid w:val="007B7C66"/>
    <w:rsid w:val="007C295F"/>
    <w:rsid w:val="007D2127"/>
    <w:rsid w:val="007D36AB"/>
    <w:rsid w:val="007D69B6"/>
    <w:rsid w:val="007D6C8E"/>
    <w:rsid w:val="007E084B"/>
    <w:rsid w:val="007E1937"/>
    <w:rsid w:val="007E3629"/>
    <w:rsid w:val="007F1275"/>
    <w:rsid w:val="007F16B0"/>
    <w:rsid w:val="007F6BAD"/>
    <w:rsid w:val="007F7162"/>
    <w:rsid w:val="0080199B"/>
    <w:rsid w:val="0080290C"/>
    <w:rsid w:val="00803CBC"/>
    <w:rsid w:val="0080425C"/>
    <w:rsid w:val="00804271"/>
    <w:rsid w:val="00805BD8"/>
    <w:rsid w:val="00807BE4"/>
    <w:rsid w:val="00807F5F"/>
    <w:rsid w:val="008110AE"/>
    <w:rsid w:val="00811605"/>
    <w:rsid w:val="008129F9"/>
    <w:rsid w:val="00812A45"/>
    <w:rsid w:val="008134B6"/>
    <w:rsid w:val="008134F2"/>
    <w:rsid w:val="00813F13"/>
    <w:rsid w:val="00820EAF"/>
    <w:rsid w:val="00822F36"/>
    <w:rsid w:val="008312B6"/>
    <w:rsid w:val="00831BD2"/>
    <w:rsid w:val="0083345C"/>
    <w:rsid w:val="00833FC9"/>
    <w:rsid w:val="00835D24"/>
    <w:rsid w:val="00836119"/>
    <w:rsid w:val="00836223"/>
    <w:rsid w:val="00836910"/>
    <w:rsid w:val="00836FEB"/>
    <w:rsid w:val="008375A0"/>
    <w:rsid w:val="00840929"/>
    <w:rsid w:val="008441B9"/>
    <w:rsid w:val="00846A2D"/>
    <w:rsid w:val="00846E88"/>
    <w:rsid w:val="00850A52"/>
    <w:rsid w:val="008519EE"/>
    <w:rsid w:val="00852E96"/>
    <w:rsid w:val="00853176"/>
    <w:rsid w:val="00854660"/>
    <w:rsid w:val="00856A0A"/>
    <w:rsid w:val="00860A8C"/>
    <w:rsid w:val="00863991"/>
    <w:rsid w:val="008639C8"/>
    <w:rsid w:val="00863A5F"/>
    <w:rsid w:val="008652B4"/>
    <w:rsid w:val="00866060"/>
    <w:rsid w:val="00870114"/>
    <w:rsid w:val="008767E3"/>
    <w:rsid w:val="00877A04"/>
    <w:rsid w:val="0088212D"/>
    <w:rsid w:val="008837C4"/>
    <w:rsid w:val="00884366"/>
    <w:rsid w:val="00885BAE"/>
    <w:rsid w:val="008867A1"/>
    <w:rsid w:val="008905D8"/>
    <w:rsid w:val="00891A77"/>
    <w:rsid w:val="00891ABF"/>
    <w:rsid w:val="008949AF"/>
    <w:rsid w:val="008978F6"/>
    <w:rsid w:val="00897B1D"/>
    <w:rsid w:val="008A09AE"/>
    <w:rsid w:val="008A21D4"/>
    <w:rsid w:val="008A2438"/>
    <w:rsid w:val="008A447F"/>
    <w:rsid w:val="008A4B46"/>
    <w:rsid w:val="008A4D83"/>
    <w:rsid w:val="008B17FC"/>
    <w:rsid w:val="008B1B52"/>
    <w:rsid w:val="008B1CE9"/>
    <w:rsid w:val="008B371F"/>
    <w:rsid w:val="008B5413"/>
    <w:rsid w:val="008B5525"/>
    <w:rsid w:val="008B5FA4"/>
    <w:rsid w:val="008B660F"/>
    <w:rsid w:val="008C1663"/>
    <w:rsid w:val="008C1668"/>
    <w:rsid w:val="008C43FA"/>
    <w:rsid w:val="008D1E51"/>
    <w:rsid w:val="008D2132"/>
    <w:rsid w:val="008D2BD4"/>
    <w:rsid w:val="008D312D"/>
    <w:rsid w:val="008D3981"/>
    <w:rsid w:val="008D4652"/>
    <w:rsid w:val="008D71CB"/>
    <w:rsid w:val="008D7C5C"/>
    <w:rsid w:val="008E0179"/>
    <w:rsid w:val="008E0D2E"/>
    <w:rsid w:val="008E1078"/>
    <w:rsid w:val="008E13FB"/>
    <w:rsid w:val="008E2468"/>
    <w:rsid w:val="008E279D"/>
    <w:rsid w:val="008E3D3F"/>
    <w:rsid w:val="008E3D7E"/>
    <w:rsid w:val="008F0A1E"/>
    <w:rsid w:val="008F0CED"/>
    <w:rsid w:val="008F19A7"/>
    <w:rsid w:val="008F19B4"/>
    <w:rsid w:val="008F3EC7"/>
    <w:rsid w:val="008F6B2A"/>
    <w:rsid w:val="009020CC"/>
    <w:rsid w:val="009021E2"/>
    <w:rsid w:val="009027DA"/>
    <w:rsid w:val="00902E06"/>
    <w:rsid w:val="00903D12"/>
    <w:rsid w:val="00903EBA"/>
    <w:rsid w:val="00905715"/>
    <w:rsid w:val="00905A63"/>
    <w:rsid w:val="00905EF6"/>
    <w:rsid w:val="00906327"/>
    <w:rsid w:val="009067C8"/>
    <w:rsid w:val="00910115"/>
    <w:rsid w:val="009112D8"/>
    <w:rsid w:val="0091783A"/>
    <w:rsid w:val="00921F5F"/>
    <w:rsid w:val="00922BD0"/>
    <w:rsid w:val="00923359"/>
    <w:rsid w:val="00923426"/>
    <w:rsid w:val="0092758C"/>
    <w:rsid w:val="00931FF5"/>
    <w:rsid w:val="00932297"/>
    <w:rsid w:val="00932A8E"/>
    <w:rsid w:val="00934036"/>
    <w:rsid w:val="00936098"/>
    <w:rsid w:val="0093685A"/>
    <w:rsid w:val="009446C6"/>
    <w:rsid w:val="009456D1"/>
    <w:rsid w:val="00947D00"/>
    <w:rsid w:val="00950358"/>
    <w:rsid w:val="00950875"/>
    <w:rsid w:val="00951276"/>
    <w:rsid w:val="00952E69"/>
    <w:rsid w:val="009549AC"/>
    <w:rsid w:val="00954F28"/>
    <w:rsid w:val="00960891"/>
    <w:rsid w:val="0096684E"/>
    <w:rsid w:val="009668ED"/>
    <w:rsid w:val="00966DF4"/>
    <w:rsid w:val="00966FEC"/>
    <w:rsid w:val="00970C44"/>
    <w:rsid w:val="00972860"/>
    <w:rsid w:val="00972B27"/>
    <w:rsid w:val="00973D5A"/>
    <w:rsid w:val="00975A35"/>
    <w:rsid w:val="009765EA"/>
    <w:rsid w:val="00980029"/>
    <w:rsid w:val="009804F9"/>
    <w:rsid w:val="0098077E"/>
    <w:rsid w:val="00982FBE"/>
    <w:rsid w:val="009850A7"/>
    <w:rsid w:val="00990914"/>
    <w:rsid w:val="00990B0E"/>
    <w:rsid w:val="00992E6A"/>
    <w:rsid w:val="0099502A"/>
    <w:rsid w:val="00995A52"/>
    <w:rsid w:val="009A206C"/>
    <w:rsid w:val="009A3CBC"/>
    <w:rsid w:val="009A7732"/>
    <w:rsid w:val="009B0AD1"/>
    <w:rsid w:val="009B35D8"/>
    <w:rsid w:val="009B60D4"/>
    <w:rsid w:val="009B776C"/>
    <w:rsid w:val="009C080F"/>
    <w:rsid w:val="009C083F"/>
    <w:rsid w:val="009C0CDD"/>
    <w:rsid w:val="009C29E3"/>
    <w:rsid w:val="009C36B4"/>
    <w:rsid w:val="009C52A3"/>
    <w:rsid w:val="009C789F"/>
    <w:rsid w:val="009D1E8F"/>
    <w:rsid w:val="009D3CD2"/>
    <w:rsid w:val="009D456C"/>
    <w:rsid w:val="009D57EB"/>
    <w:rsid w:val="009D6930"/>
    <w:rsid w:val="009E4A1D"/>
    <w:rsid w:val="009E5216"/>
    <w:rsid w:val="009E7EF9"/>
    <w:rsid w:val="009F46FC"/>
    <w:rsid w:val="009F56E4"/>
    <w:rsid w:val="009F5B83"/>
    <w:rsid w:val="00A03471"/>
    <w:rsid w:val="00A10D53"/>
    <w:rsid w:val="00A1200C"/>
    <w:rsid w:val="00A12BA7"/>
    <w:rsid w:val="00A132B4"/>
    <w:rsid w:val="00A14136"/>
    <w:rsid w:val="00A141BE"/>
    <w:rsid w:val="00A163AF"/>
    <w:rsid w:val="00A170C8"/>
    <w:rsid w:val="00A17B49"/>
    <w:rsid w:val="00A2097B"/>
    <w:rsid w:val="00A2275D"/>
    <w:rsid w:val="00A2288F"/>
    <w:rsid w:val="00A24464"/>
    <w:rsid w:val="00A25D09"/>
    <w:rsid w:val="00A2661B"/>
    <w:rsid w:val="00A3267F"/>
    <w:rsid w:val="00A33108"/>
    <w:rsid w:val="00A33C10"/>
    <w:rsid w:val="00A33D99"/>
    <w:rsid w:val="00A35A30"/>
    <w:rsid w:val="00A407B0"/>
    <w:rsid w:val="00A40AC1"/>
    <w:rsid w:val="00A4192F"/>
    <w:rsid w:val="00A43858"/>
    <w:rsid w:val="00A43F55"/>
    <w:rsid w:val="00A44927"/>
    <w:rsid w:val="00A45B4C"/>
    <w:rsid w:val="00A47E7B"/>
    <w:rsid w:val="00A52DB8"/>
    <w:rsid w:val="00A536F5"/>
    <w:rsid w:val="00A53C41"/>
    <w:rsid w:val="00A57385"/>
    <w:rsid w:val="00A573B0"/>
    <w:rsid w:val="00A6380B"/>
    <w:rsid w:val="00A63955"/>
    <w:rsid w:val="00A657F7"/>
    <w:rsid w:val="00A659EF"/>
    <w:rsid w:val="00A664C0"/>
    <w:rsid w:val="00A7020E"/>
    <w:rsid w:val="00A70AD0"/>
    <w:rsid w:val="00A71A03"/>
    <w:rsid w:val="00A74296"/>
    <w:rsid w:val="00A747AE"/>
    <w:rsid w:val="00A74A94"/>
    <w:rsid w:val="00A74E36"/>
    <w:rsid w:val="00A76164"/>
    <w:rsid w:val="00A812C4"/>
    <w:rsid w:val="00A8251C"/>
    <w:rsid w:val="00A82D2E"/>
    <w:rsid w:val="00A83239"/>
    <w:rsid w:val="00A8564A"/>
    <w:rsid w:val="00A85E6D"/>
    <w:rsid w:val="00A87605"/>
    <w:rsid w:val="00A87A84"/>
    <w:rsid w:val="00A91A33"/>
    <w:rsid w:val="00A91C32"/>
    <w:rsid w:val="00A9312B"/>
    <w:rsid w:val="00A9415E"/>
    <w:rsid w:val="00A95881"/>
    <w:rsid w:val="00AA1AFB"/>
    <w:rsid w:val="00AA33DE"/>
    <w:rsid w:val="00AB1535"/>
    <w:rsid w:val="00AC067A"/>
    <w:rsid w:val="00AC1063"/>
    <w:rsid w:val="00AC319F"/>
    <w:rsid w:val="00AC4701"/>
    <w:rsid w:val="00AC5586"/>
    <w:rsid w:val="00AC7B64"/>
    <w:rsid w:val="00AD3AB4"/>
    <w:rsid w:val="00AD6D90"/>
    <w:rsid w:val="00AE062F"/>
    <w:rsid w:val="00AE15FB"/>
    <w:rsid w:val="00AE1E56"/>
    <w:rsid w:val="00AE2939"/>
    <w:rsid w:val="00AE3043"/>
    <w:rsid w:val="00AE3BAD"/>
    <w:rsid w:val="00AE4284"/>
    <w:rsid w:val="00AE46F6"/>
    <w:rsid w:val="00AE5BE8"/>
    <w:rsid w:val="00AE5DE6"/>
    <w:rsid w:val="00AE657B"/>
    <w:rsid w:val="00AE7032"/>
    <w:rsid w:val="00AE7184"/>
    <w:rsid w:val="00AF0BDD"/>
    <w:rsid w:val="00AF5965"/>
    <w:rsid w:val="00AF6A2B"/>
    <w:rsid w:val="00B01876"/>
    <w:rsid w:val="00B01A0B"/>
    <w:rsid w:val="00B05E70"/>
    <w:rsid w:val="00B0705B"/>
    <w:rsid w:val="00B1071F"/>
    <w:rsid w:val="00B10C19"/>
    <w:rsid w:val="00B13B6D"/>
    <w:rsid w:val="00B149F4"/>
    <w:rsid w:val="00B14DF7"/>
    <w:rsid w:val="00B200C9"/>
    <w:rsid w:val="00B2071D"/>
    <w:rsid w:val="00B2122B"/>
    <w:rsid w:val="00B2143A"/>
    <w:rsid w:val="00B21A59"/>
    <w:rsid w:val="00B21C62"/>
    <w:rsid w:val="00B22EA5"/>
    <w:rsid w:val="00B311D6"/>
    <w:rsid w:val="00B33261"/>
    <w:rsid w:val="00B36AC3"/>
    <w:rsid w:val="00B41B01"/>
    <w:rsid w:val="00B43890"/>
    <w:rsid w:val="00B4479C"/>
    <w:rsid w:val="00B44C61"/>
    <w:rsid w:val="00B506DE"/>
    <w:rsid w:val="00B509A3"/>
    <w:rsid w:val="00B52A24"/>
    <w:rsid w:val="00B531A8"/>
    <w:rsid w:val="00B54CEF"/>
    <w:rsid w:val="00B554B1"/>
    <w:rsid w:val="00B61F07"/>
    <w:rsid w:val="00B65F80"/>
    <w:rsid w:val="00B66997"/>
    <w:rsid w:val="00B67596"/>
    <w:rsid w:val="00B67978"/>
    <w:rsid w:val="00B67EFA"/>
    <w:rsid w:val="00B7006C"/>
    <w:rsid w:val="00B70730"/>
    <w:rsid w:val="00B7116D"/>
    <w:rsid w:val="00B72663"/>
    <w:rsid w:val="00B735BE"/>
    <w:rsid w:val="00B741E5"/>
    <w:rsid w:val="00B75BE1"/>
    <w:rsid w:val="00B76C9F"/>
    <w:rsid w:val="00B7768C"/>
    <w:rsid w:val="00B80B96"/>
    <w:rsid w:val="00B81A6B"/>
    <w:rsid w:val="00B836BA"/>
    <w:rsid w:val="00B84917"/>
    <w:rsid w:val="00B85154"/>
    <w:rsid w:val="00B92056"/>
    <w:rsid w:val="00B941A6"/>
    <w:rsid w:val="00B9422D"/>
    <w:rsid w:val="00BA37CC"/>
    <w:rsid w:val="00BA440E"/>
    <w:rsid w:val="00BA4630"/>
    <w:rsid w:val="00BA6453"/>
    <w:rsid w:val="00BA65EF"/>
    <w:rsid w:val="00BA682C"/>
    <w:rsid w:val="00BA69FD"/>
    <w:rsid w:val="00BB61C8"/>
    <w:rsid w:val="00BC24F1"/>
    <w:rsid w:val="00BC273B"/>
    <w:rsid w:val="00BC2AF7"/>
    <w:rsid w:val="00BC3970"/>
    <w:rsid w:val="00BC417F"/>
    <w:rsid w:val="00BC51C8"/>
    <w:rsid w:val="00BC5FD6"/>
    <w:rsid w:val="00BC6DF0"/>
    <w:rsid w:val="00BD0A43"/>
    <w:rsid w:val="00BD0ED2"/>
    <w:rsid w:val="00BD3684"/>
    <w:rsid w:val="00BD3E26"/>
    <w:rsid w:val="00BD4C77"/>
    <w:rsid w:val="00BD5B81"/>
    <w:rsid w:val="00BD6374"/>
    <w:rsid w:val="00BE0981"/>
    <w:rsid w:val="00BE213C"/>
    <w:rsid w:val="00BE41CA"/>
    <w:rsid w:val="00BE6E10"/>
    <w:rsid w:val="00BF2AE1"/>
    <w:rsid w:val="00C02D56"/>
    <w:rsid w:val="00C02DC6"/>
    <w:rsid w:val="00C030E2"/>
    <w:rsid w:val="00C03781"/>
    <w:rsid w:val="00C06352"/>
    <w:rsid w:val="00C06491"/>
    <w:rsid w:val="00C123BE"/>
    <w:rsid w:val="00C1316E"/>
    <w:rsid w:val="00C138B8"/>
    <w:rsid w:val="00C1771F"/>
    <w:rsid w:val="00C20613"/>
    <w:rsid w:val="00C20CA3"/>
    <w:rsid w:val="00C2197C"/>
    <w:rsid w:val="00C222E7"/>
    <w:rsid w:val="00C22321"/>
    <w:rsid w:val="00C22753"/>
    <w:rsid w:val="00C27F89"/>
    <w:rsid w:val="00C319AF"/>
    <w:rsid w:val="00C3241B"/>
    <w:rsid w:val="00C33049"/>
    <w:rsid w:val="00C33827"/>
    <w:rsid w:val="00C33D59"/>
    <w:rsid w:val="00C41E51"/>
    <w:rsid w:val="00C43F6D"/>
    <w:rsid w:val="00C44BD9"/>
    <w:rsid w:val="00C52EC0"/>
    <w:rsid w:val="00C53337"/>
    <w:rsid w:val="00C54FF1"/>
    <w:rsid w:val="00C5549A"/>
    <w:rsid w:val="00C5570B"/>
    <w:rsid w:val="00C611F3"/>
    <w:rsid w:val="00C70639"/>
    <w:rsid w:val="00C717C9"/>
    <w:rsid w:val="00C74B8E"/>
    <w:rsid w:val="00C75FD8"/>
    <w:rsid w:val="00C77C5B"/>
    <w:rsid w:val="00C77F39"/>
    <w:rsid w:val="00C81B3F"/>
    <w:rsid w:val="00C83A65"/>
    <w:rsid w:val="00C83FA1"/>
    <w:rsid w:val="00C842EE"/>
    <w:rsid w:val="00C86CE0"/>
    <w:rsid w:val="00C90105"/>
    <w:rsid w:val="00C92E92"/>
    <w:rsid w:val="00C976A5"/>
    <w:rsid w:val="00CA1BC8"/>
    <w:rsid w:val="00CA4277"/>
    <w:rsid w:val="00CA513A"/>
    <w:rsid w:val="00CA5691"/>
    <w:rsid w:val="00CA7D4A"/>
    <w:rsid w:val="00CB448D"/>
    <w:rsid w:val="00CB5020"/>
    <w:rsid w:val="00CB5A70"/>
    <w:rsid w:val="00CB6A53"/>
    <w:rsid w:val="00CB6C9A"/>
    <w:rsid w:val="00CB7A20"/>
    <w:rsid w:val="00CC15DC"/>
    <w:rsid w:val="00CC1F64"/>
    <w:rsid w:val="00CC2F6A"/>
    <w:rsid w:val="00CC4EA6"/>
    <w:rsid w:val="00CC54DB"/>
    <w:rsid w:val="00CC5D94"/>
    <w:rsid w:val="00CC6916"/>
    <w:rsid w:val="00CC69B0"/>
    <w:rsid w:val="00CD0532"/>
    <w:rsid w:val="00CD0E32"/>
    <w:rsid w:val="00CD1A83"/>
    <w:rsid w:val="00CD466F"/>
    <w:rsid w:val="00CD477E"/>
    <w:rsid w:val="00CD4EA4"/>
    <w:rsid w:val="00CE1C1F"/>
    <w:rsid w:val="00CE5D52"/>
    <w:rsid w:val="00CE5F55"/>
    <w:rsid w:val="00CE6F2C"/>
    <w:rsid w:val="00CE6F55"/>
    <w:rsid w:val="00CF3E80"/>
    <w:rsid w:val="00CF51F5"/>
    <w:rsid w:val="00CF6F13"/>
    <w:rsid w:val="00D01124"/>
    <w:rsid w:val="00D0178A"/>
    <w:rsid w:val="00D0205A"/>
    <w:rsid w:val="00D0424A"/>
    <w:rsid w:val="00D042E7"/>
    <w:rsid w:val="00D049A6"/>
    <w:rsid w:val="00D0594B"/>
    <w:rsid w:val="00D071F4"/>
    <w:rsid w:val="00D112CA"/>
    <w:rsid w:val="00D124D5"/>
    <w:rsid w:val="00D130AC"/>
    <w:rsid w:val="00D1327C"/>
    <w:rsid w:val="00D1347E"/>
    <w:rsid w:val="00D155DF"/>
    <w:rsid w:val="00D16700"/>
    <w:rsid w:val="00D17F41"/>
    <w:rsid w:val="00D20E29"/>
    <w:rsid w:val="00D21B53"/>
    <w:rsid w:val="00D21CD8"/>
    <w:rsid w:val="00D21E70"/>
    <w:rsid w:val="00D23148"/>
    <w:rsid w:val="00D24FEC"/>
    <w:rsid w:val="00D250CD"/>
    <w:rsid w:val="00D3031A"/>
    <w:rsid w:val="00D31B60"/>
    <w:rsid w:val="00D34CB9"/>
    <w:rsid w:val="00D354EB"/>
    <w:rsid w:val="00D35B9D"/>
    <w:rsid w:val="00D476E4"/>
    <w:rsid w:val="00D47E5F"/>
    <w:rsid w:val="00D53F22"/>
    <w:rsid w:val="00D54E8E"/>
    <w:rsid w:val="00D64155"/>
    <w:rsid w:val="00D65243"/>
    <w:rsid w:val="00D6587A"/>
    <w:rsid w:val="00D670FE"/>
    <w:rsid w:val="00D7358C"/>
    <w:rsid w:val="00D76012"/>
    <w:rsid w:val="00D76E15"/>
    <w:rsid w:val="00D82195"/>
    <w:rsid w:val="00D84D39"/>
    <w:rsid w:val="00D85E19"/>
    <w:rsid w:val="00D86DFD"/>
    <w:rsid w:val="00D8763D"/>
    <w:rsid w:val="00D878D5"/>
    <w:rsid w:val="00DA0AA4"/>
    <w:rsid w:val="00DA1551"/>
    <w:rsid w:val="00DA21D7"/>
    <w:rsid w:val="00DA6C38"/>
    <w:rsid w:val="00DB0BF2"/>
    <w:rsid w:val="00DB0E3D"/>
    <w:rsid w:val="00DB1489"/>
    <w:rsid w:val="00DB21C5"/>
    <w:rsid w:val="00DB2949"/>
    <w:rsid w:val="00DB3FB0"/>
    <w:rsid w:val="00DB6234"/>
    <w:rsid w:val="00DB6960"/>
    <w:rsid w:val="00DC0817"/>
    <w:rsid w:val="00DC1364"/>
    <w:rsid w:val="00DC175F"/>
    <w:rsid w:val="00DC28F3"/>
    <w:rsid w:val="00DC2DEB"/>
    <w:rsid w:val="00DC3719"/>
    <w:rsid w:val="00DC39DC"/>
    <w:rsid w:val="00DC4AA9"/>
    <w:rsid w:val="00DC5160"/>
    <w:rsid w:val="00DD253A"/>
    <w:rsid w:val="00DD5A24"/>
    <w:rsid w:val="00DE3DD2"/>
    <w:rsid w:val="00DE59CB"/>
    <w:rsid w:val="00DE6E76"/>
    <w:rsid w:val="00DE7383"/>
    <w:rsid w:val="00DE778F"/>
    <w:rsid w:val="00DF061E"/>
    <w:rsid w:val="00DF1209"/>
    <w:rsid w:val="00DF2437"/>
    <w:rsid w:val="00DF4BA7"/>
    <w:rsid w:val="00E018D1"/>
    <w:rsid w:val="00E024B5"/>
    <w:rsid w:val="00E02DC4"/>
    <w:rsid w:val="00E0319F"/>
    <w:rsid w:val="00E03CA6"/>
    <w:rsid w:val="00E11875"/>
    <w:rsid w:val="00E15DE1"/>
    <w:rsid w:val="00E16660"/>
    <w:rsid w:val="00E16EBD"/>
    <w:rsid w:val="00E20773"/>
    <w:rsid w:val="00E22836"/>
    <w:rsid w:val="00E23FCF"/>
    <w:rsid w:val="00E2683C"/>
    <w:rsid w:val="00E277C2"/>
    <w:rsid w:val="00E31DF2"/>
    <w:rsid w:val="00E32767"/>
    <w:rsid w:val="00E330B4"/>
    <w:rsid w:val="00E34E06"/>
    <w:rsid w:val="00E3605A"/>
    <w:rsid w:val="00E41D6E"/>
    <w:rsid w:val="00E43130"/>
    <w:rsid w:val="00E43AA8"/>
    <w:rsid w:val="00E43D40"/>
    <w:rsid w:val="00E47B59"/>
    <w:rsid w:val="00E50C1D"/>
    <w:rsid w:val="00E52308"/>
    <w:rsid w:val="00E524CA"/>
    <w:rsid w:val="00E55782"/>
    <w:rsid w:val="00E57C34"/>
    <w:rsid w:val="00E604F9"/>
    <w:rsid w:val="00E608BB"/>
    <w:rsid w:val="00E6107E"/>
    <w:rsid w:val="00E66854"/>
    <w:rsid w:val="00E70251"/>
    <w:rsid w:val="00E80382"/>
    <w:rsid w:val="00E826BE"/>
    <w:rsid w:val="00E83BA8"/>
    <w:rsid w:val="00E83EC6"/>
    <w:rsid w:val="00E91366"/>
    <w:rsid w:val="00E93EC5"/>
    <w:rsid w:val="00E93EF5"/>
    <w:rsid w:val="00EA0DFC"/>
    <w:rsid w:val="00EA19EF"/>
    <w:rsid w:val="00EA74E2"/>
    <w:rsid w:val="00EB060A"/>
    <w:rsid w:val="00EB0997"/>
    <w:rsid w:val="00EB0CE0"/>
    <w:rsid w:val="00EB4748"/>
    <w:rsid w:val="00EB7561"/>
    <w:rsid w:val="00EC24C8"/>
    <w:rsid w:val="00EC31CF"/>
    <w:rsid w:val="00EC68D0"/>
    <w:rsid w:val="00ED028B"/>
    <w:rsid w:val="00ED36CF"/>
    <w:rsid w:val="00ED7E13"/>
    <w:rsid w:val="00EE6110"/>
    <w:rsid w:val="00EE70F1"/>
    <w:rsid w:val="00EE794F"/>
    <w:rsid w:val="00EE7D48"/>
    <w:rsid w:val="00EE7E7C"/>
    <w:rsid w:val="00EF0E57"/>
    <w:rsid w:val="00EF286D"/>
    <w:rsid w:val="00EF5FB7"/>
    <w:rsid w:val="00EF6811"/>
    <w:rsid w:val="00EF7085"/>
    <w:rsid w:val="00EF7EE3"/>
    <w:rsid w:val="00F03711"/>
    <w:rsid w:val="00F03CEF"/>
    <w:rsid w:val="00F114D0"/>
    <w:rsid w:val="00F11540"/>
    <w:rsid w:val="00F1276A"/>
    <w:rsid w:val="00F12E36"/>
    <w:rsid w:val="00F13A14"/>
    <w:rsid w:val="00F16AD9"/>
    <w:rsid w:val="00F16C3F"/>
    <w:rsid w:val="00F20925"/>
    <w:rsid w:val="00F2519F"/>
    <w:rsid w:val="00F258AC"/>
    <w:rsid w:val="00F26017"/>
    <w:rsid w:val="00F312DF"/>
    <w:rsid w:val="00F332E4"/>
    <w:rsid w:val="00F33C19"/>
    <w:rsid w:val="00F36416"/>
    <w:rsid w:val="00F414C1"/>
    <w:rsid w:val="00F42DAD"/>
    <w:rsid w:val="00F44CB8"/>
    <w:rsid w:val="00F464CC"/>
    <w:rsid w:val="00F47220"/>
    <w:rsid w:val="00F510C6"/>
    <w:rsid w:val="00F51658"/>
    <w:rsid w:val="00F56C4D"/>
    <w:rsid w:val="00F609E3"/>
    <w:rsid w:val="00F60AF4"/>
    <w:rsid w:val="00F61327"/>
    <w:rsid w:val="00F61FC5"/>
    <w:rsid w:val="00F62F52"/>
    <w:rsid w:val="00F63AB1"/>
    <w:rsid w:val="00F64477"/>
    <w:rsid w:val="00F647D1"/>
    <w:rsid w:val="00F6575D"/>
    <w:rsid w:val="00F67A13"/>
    <w:rsid w:val="00F702DE"/>
    <w:rsid w:val="00F73472"/>
    <w:rsid w:val="00F7425B"/>
    <w:rsid w:val="00F75B4E"/>
    <w:rsid w:val="00F82FEA"/>
    <w:rsid w:val="00F83C09"/>
    <w:rsid w:val="00F84BEF"/>
    <w:rsid w:val="00F85788"/>
    <w:rsid w:val="00F8601E"/>
    <w:rsid w:val="00F91850"/>
    <w:rsid w:val="00F9372D"/>
    <w:rsid w:val="00F96305"/>
    <w:rsid w:val="00FA510D"/>
    <w:rsid w:val="00FB054A"/>
    <w:rsid w:val="00FB4356"/>
    <w:rsid w:val="00FB5A3B"/>
    <w:rsid w:val="00FB5A85"/>
    <w:rsid w:val="00FC1F32"/>
    <w:rsid w:val="00FC33CF"/>
    <w:rsid w:val="00FC40CF"/>
    <w:rsid w:val="00FC5769"/>
    <w:rsid w:val="00FC7012"/>
    <w:rsid w:val="00FC721D"/>
    <w:rsid w:val="00FC7665"/>
    <w:rsid w:val="00FC7DF4"/>
    <w:rsid w:val="00FD070A"/>
    <w:rsid w:val="00FD09C1"/>
    <w:rsid w:val="00FD1E5E"/>
    <w:rsid w:val="00FD486E"/>
    <w:rsid w:val="00FD5AAD"/>
    <w:rsid w:val="00FD5E67"/>
    <w:rsid w:val="00FD6031"/>
    <w:rsid w:val="00FD60FB"/>
    <w:rsid w:val="00FE039F"/>
    <w:rsid w:val="00FE1AA8"/>
    <w:rsid w:val="00FE318E"/>
    <w:rsid w:val="00FE4976"/>
    <w:rsid w:val="00FE5793"/>
    <w:rsid w:val="00FE7216"/>
    <w:rsid w:val="00FE72AA"/>
    <w:rsid w:val="00FF1156"/>
    <w:rsid w:val="00FF1894"/>
    <w:rsid w:val="00FF50C0"/>
    <w:rsid w:val="00FF59C5"/>
    <w:rsid w:val="00FF63E8"/>
    <w:rsid w:val="00FF65EA"/>
    <w:rsid w:val="00FF6E6E"/>
    <w:rsid w:val="07690DF7"/>
    <w:rsid w:val="6F1BD6E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9E50E0"/>
  <w15:chartTrackingRefBased/>
  <w15:docId w15:val="{B4E89767-1267-437F-BC76-0E80CF66C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5"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AF5"/>
    <w:pPr>
      <w:spacing w:after="0"/>
    </w:pPr>
    <w:rPr>
      <w:sz w:val="24"/>
    </w:rPr>
  </w:style>
  <w:style w:type="paragraph" w:styleId="Heading1">
    <w:name w:val="heading 1"/>
    <w:aliases w:val="CA1"/>
    <w:basedOn w:val="Normal"/>
    <w:next w:val="Normal"/>
    <w:link w:val="Heading1Char"/>
    <w:uiPriority w:val="9"/>
    <w:qFormat/>
    <w:rsid w:val="002A5369"/>
    <w:pPr>
      <w:keepNext/>
      <w:keepLines/>
      <w:shd w:val="clear" w:color="auto" w:fill="F26522" w:themeFill="accent1"/>
      <w:spacing w:before="240" w:after="120"/>
      <w:outlineLvl w:val="0"/>
    </w:pPr>
    <w:rPr>
      <w:rFonts w:asciiTheme="majorHAnsi" w:eastAsiaTheme="majorEastAsia" w:hAnsiTheme="majorHAnsi" w:cstheme="majorBidi"/>
      <w:b/>
      <w:color w:val="FFFFFF" w:themeColor="background1"/>
      <w:sz w:val="28"/>
      <w:szCs w:val="32"/>
    </w:rPr>
  </w:style>
  <w:style w:type="paragraph" w:styleId="Heading2">
    <w:name w:val="heading 2"/>
    <w:basedOn w:val="Normal"/>
    <w:next w:val="Normal"/>
    <w:link w:val="Heading2Char"/>
    <w:uiPriority w:val="9"/>
    <w:unhideWhenUsed/>
    <w:qFormat/>
    <w:rsid w:val="005603D9"/>
    <w:pPr>
      <w:keepNext/>
      <w:keepLines/>
      <w:spacing w:before="40"/>
      <w:outlineLvl w:val="1"/>
    </w:pPr>
    <w:rPr>
      <w:rFonts w:asciiTheme="majorHAnsi" w:eastAsiaTheme="majorEastAsia" w:hAnsiTheme="majorHAnsi" w:cstheme="majorBidi"/>
      <w:b/>
      <w:sz w:val="28"/>
      <w:szCs w:val="26"/>
      <w:u w:val="single"/>
    </w:rPr>
  </w:style>
  <w:style w:type="paragraph" w:styleId="Heading3">
    <w:name w:val="heading 3"/>
    <w:basedOn w:val="Normal"/>
    <w:next w:val="Normal"/>
    <w:link w:val="Heading3Char"/>
    <w:uiPriority w:val="9"/>
    <w:unhideWhenUsed/>
    <w:qFormat/>
    <w:rsid w:val="005603D9"/>
    <w:pPr>
      <w:keepNext/>
      <w:keepLines/>
      <w:spacing w:before="40" w:line="300" w:lineRule="atLeast"/>
      <w:outlineLvl w:val="2"/>
    </w:pPr>
    <w:rPr>
      <w:rFonts w:asciiTheme="majorHAnsi" w:eastAsiaTheme="majorEastAsia" w:hAnsiTheme="majorHAnsi" w:cstheme="majorBidi"/>
      <w:b/>
      <w:szCs w:val="24"/>
      <w:lang w:eastAsia="en-GB"/>
    </w:rPr>
  </w:style>
  <w:style w:type="paragraph" w:styleId="Heading8">
    <w:name w:val="heading 8"/>
    <w:basedOn w:val="Normal"/>
    <w:next w:val="Normal"/>
    <w:link w:val="Heading8Char"/>
    <w:uiPriority w:val="9"/>
    <w:semiHidden/>
    <w:unhideWhenUsed/>
    <w:qFormat/>
    <w:rsid w:val="001E2D15"/>
    <w:pPr>
      <w:keepNext/>
      <w:keepLines/>
      <w:spacing w:before="40" w:line="300" w:lineRule="atLeast"/>
      <w:outlineLvl w:val="7"/>
    </w:pPr>
    <w:rPr>
      <w:rFonts w:asciiTheme="majorHAnsi" w:eastAsiaTheme="majorEastAsia" w:hAnsiTheme="majorHAnsi" w:cstheme="majorBidi"/>
      <w:color w:val="616161" w:themeColor="text1" w:themeTint="D8"/>
      <w:sz w:val="21"/>
      <w:szCs w:val="21"/>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1 Char"/>
    <w:basedOn w:val="DefaultParagraphFont"/>
    <w:link w:val="Heading1"/>
    <w:uiPriority w:val="9"/>
    <w:rsid w:val="002A5369"/>
    <w:rPr>
      <w:rFonts w:asciiTheme="majorHAnsi" w:eastAsiaTheme="majorEastAsia" w:hAnsiTheme="majorHAnsi" w:cstheme="majorBidi"/>
      <w:b/>
      <w:color w:val="FFFFFF" w:themeColor="background1"/>
      <w:sz w:val="28"/>
      <w:szCs w:val="32"/>
      <w:shd w:val="clear" w:color="auto" w:fill="F26522" w:themeFill="accent1"/>
    </w:rPr>
  </w:style>
  <w:style w:type="character" w:customStyle="1" w:styleId="Heading2Char">
    <w:name w:val="Heading 2 Char"/>
    <w:basedOn w:val="DefaultParagraphFont"/>
    <w:link w:val="Heading2"/>
    <w:uiPriority w:val="9"/>
    <w:rsid w:val="005603D9"/>
    <w:rPr>
      <w:rFonts w:asciiTheme="majorHAnsi" w:eastAsiaTheme="majorEastAsia" w:hAnsiTheme="majorHAnsi" w:cstheme="majorBidi"/>
      <w:b/>
      <w:sz w:val="28"/>
      <w:szCs w:val="26"/>
      <w:u w:val="single"/>
    </w:rPr>
  </w:style>
  <w:style w:type="paragraph" w:styleId="Title">
    <w:name w:val="Title"/>
    <w:basedOn w:val="Normal"/>
    <w:next w:val="Normal"/>
    <w:link w:val="TitleChar"/>
    <w:uiPriority w:val="10"/>
    <w:qFormat/>
    <w:rsid w:val="00470B5B"/>
    <w:pPr>
      <w:spacing w:line="240" w:lineRule="auto"/>
      <w:contextualSpacing/>
    </w:pPr>
    <w:rPr>
      <w:rFonts w:asciiTheme="majorHAnsi" w:eastAsiaTheme="majorEastAsia" w:hAnsiTheme="majorHAnsi" w:cstheme="majorBidi"/>
      <w:b/>
      <w:color w:val="F26522" w:themeColor="accent1"/>
      <w:spacing w:val="-10"/>
      <w:kern w:val="28"/>
      <w:sz w:val="56"/>
      <w:szCs w:val="56"/>
    </w:rPr>
  </w:style>
  <w:style w:type="character" w:customStyle="1" w:styleId="TitleChar">
    <w:name w:val="Title Char"/>
    <w:basedOn w:val="DefaultParagraphFont"/>
    <w:link w:val="Title"/>
    <w:uiPriority w:val="10"/>
    <w:rsid w:val="00470B5B"/>
    <w:rPr>
      <w:rFonts w:asciiTheme="majorHAnsi" w:eastAsiaTheme="majorEastAsia" w:hAnsiTheme="majorHAnsi" w:cstheme="majorBidi"/>
      <w:b/>
      <w:color w:val="F26522" w:themeColor="accent1"/>
      <w:spacing w:val="-10"/>
      <w:kern w:val="28"/>
      <w:sz w:val="56"/>
      <w:szCs w:val="56"/>
    </w:rPr>
  </w:style>
  <w:style w:type="paragraph" w:customStyle="1" w:styleId="CA2">
    <w:name w:val="CA2"/>
    <w:basedOn w:val="Heading1"/>
    <w:next w:val="Normal"/>
    <w:link w:val="CA2Char"/>
    <w:qFormat/>
    <w:rsid w:val="00470B5B"/>
    <w:pPr>
      <w:shd w:val="clear" w:color="auto" w:fill="6A2C91" w:themeFill="accent5"/>
    </w:pPr>
  </w:style>
  <w:style w:type="paragraph" w:customStyle="1" w:styleId="CA3">
    <w:name w:val="CA3"/>
    <w:basedOn w:val="Heading1"/>
    <w:next w:val="Normal"/>
    <w:link w:val="CA3Char"/>
    <w:qFormat/>
    <w:rsid w:val="00470B5B"/>
    <w:pPr>
      <w:shd w:val="clear" w:color="auto" w:fill="5BCBF5" w:themeFill="accent3"/>
    </w:pPr>
  </w:style>
  <w:style w:type="character" w:customStyle="1" w:styleId="CA2Char">
    <w:name w:val="CA2 Char"/>
    <w:basedOn w:val="Heading1Char"/>
    <w:link w:val="CA2"/>
    <w:rsid w:val="00470B5B"/>
    <w:rPr>
      <w:rFonts w:asciiTheme="majorHAnsi" w:eastAsiaTheme="majorEastAsia" w:hAnsiTheme="majorHAnsi" w:cstheme="majorBidi"/>
      <w:b/>
      <w:color w:val="FFFFFF" w:themeColor="background1"/>
      <w:sz w:val="28"/>
      <w:szCs w:val="32"/>
      <w:shd w:val="clear" w:color="auto" w:fill="6A2C91" w:themeFill="accent5"/>
    </w:rPr>
  </w:style>
  <w:style w:type="paragraph" w:customStyle="1" w:styleId="CA4">
    <w:name w:val="CA4"/>
    <w:basedOn w:val="Heading1"/>
    <w:link w:val="CA4Char"/>
    <w:qFormat/>
    <w:rsid w:val="00470B5B"/>
    <w:pPr>
      <w:shd w:val="clear" w:color="auto" w:fill="C2CD23" w:themeFill="accent4"/>
    </w:pPr>
  </w:style>
  <w:style w:type="character" w:customStyle="1" w:styleId="CA3Char">
    <w:name w:val="CA3 Char"/>
    <w:basedOn w:val="Heading1Char"/>
    <w:link w:val="CA3"/>
    <w:rsid w:val="00470B5B"/>
    <w:rPr>
      <w:rFonts w:asciiTheme="majorHAnsi" w:eastAsiaTheme="majorEastAsia" w:hAnsiTheme="majorHAnsi" w:cstheme="majorBidi"/>
      <w:b/>
      <w:color w:val="FFFFFF" w:themeColor="background1"/>
      <w:sz w:val="28"/>
      <w:szCs w:val="32"/>
      <w:shd w:val="clear" w:color="auto" w:fill="5BCBF5" w:themeFill="accent3"/>
    </w:rPr>
  </w:style>
  <w:style w:type="paragraph" w:customStyle="1" w:styleId="CA5">
    <w:name w:val="CA5"/>
    <w:basedOn w:val="Heading1"/>
    <w:next w:val="Normal"/>
    <w:link w:val="CA5Char"/>
    <w:qFormat/>
    <w:rsid w:val="00470B5B"/>
    <w:pPr>
      <w:shd w:val="clear" w:color="auto" w:fill="FFBF22" w:themeFill="accent6"/>
    </w:pPr>
  </w:style>
  <w:style w:type="character" w:customStyle="1" w:styleId="CA4Char">
    <w:name w:val="CA4 Char"/>
    <w:basedOn w:val="Heading1Char"/>
    <w:link w:val="CA4"/>
    <w:rsid w:val="00470B5B"/>
    <w:rPr>
      <w:rFonts w:asciiTheme="majorHAnsi" w:eastAsiaTheme="majorEastAsia" w:hAnsiTheme="majorHAnsi" w:cstheme="majorBidi"/>
      <w:b/>
      <w:color w:val="FFFFFF" w:themeColor="background1"/>
      <w:sz w:val="28"/>
      <w:szCs w:val="32"/>
      <w:shd w:val="clear" w:color="auto" w:fill="C2CD23" w:themeFill="accent4"/>
    </w:rPr>
  </w:style>
  <w:style w:type="paragraph" w:customStyle="1" w:styleId="CA6">
    <w:name w:val="CA6"/>
    <w:basedOn w:val="Heading1"/>
    <w:next w:val="Normal"/>
    <w:link w:val="CA6Char"/>
    <w:qFormat/>
    <w:rsid w:val="00470B5B"/>
    <w:pPr>
      <w:shd w:val="clear" w:color="auto" w:fill="0079C1" w:themeFill="accent2"/>
    </w:pPr>
  </w:style>
  <w:style w:type="character" w:customStyle="1" w:styleId="CA5Char">
    <w:name w:val="CA5 Char"/>
    <w:basedOn w:val="Heading1Char"/>
    <w:link w:val="CA5"/>
    <w:rsid w:val="00470B5B"/>
    <w:rPr>
      <w:rFonts w:asciiTheme="majorHAnsi" w:eastAsiaTheme="majorEastAsia" w:hAnsiTheme="majorHAnsi" w:cstheme="majorBidi"/>
      <w:b/>
      <w:color w:val="FFFFFF" w:themeColor="background1"/>
      <w:sz w:val="28"/>
      <w:szCs w:val="32"/>
      <w:shd w:val="clear" w:color="auto" w:fill="FFBF22" w:themeFill="accent6"/>
    </w:rPr>
  </w:style>
  <w:style w:type="paragraph" w:styleId="Footer">
    <w:name w:val="footer"/>
    <w:basedOn w:val="Normal"/>
    <w:link w:val="FooterChar"/>
    <w:unhideWhenUsed/>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CA6Char">
    <w:name w:val="CA6 Char"/>
    <w:basedOn w:val="Heading1Char"/>
    <w:link w:val="CA6"/>
    <w:rsid w:val="00470B5B"/>
    <w:rPr>
      <w:rFonts w:asciiTheme="majorHAnsi" w:eastAsiaTheme="majorEastAsia" w:hAnsiTheme="majorHAnsi" w:cstheme="majorBidi"/>
      <w:b/>
      <w:color w:val="FFFFFF" w:themeColor="background1"/>
      <w:sz w:val="28"/>
      <w:szCs w:val="32"/>
      <w:shd w:val="clear" w:color="auto" w:fill="0079C1" w:themeFill="accent2"/>
    </w:rPr>
  </w:style>
  <w:style w:type="character" w:customStyle="1" w:styleId="FooterChar">
    <w:name w:val="Footer Char"/>
    <w:basedOn w:val="DefaultParagraphFont"/>
    <w:link w:val="Footer"/>
    <w:rsid w:val="00470B5B"/>
    <w:rPr>
      <w:rFonts w:ascii="Arial" w:eastAsia="Times New Roman" w:hAnsi="Arial" w:cs="Times New Roman"/>
      <w:sz w:val="20"/>
      <w:szCs w:val="24"/>
      <w:lang w:eastAsia="en-GB"/>
    </w:rPr>
  </w:style>
  <w:style w:type="paragraph" w:styleId="BlockText">
    <w:name w:val="Block Text"/>
    <w:basedOn w:val="Footer"/>
    <w:link w:val="BlockTextChar"/>
    <w:rsid w:val="00470B5B"/>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470B5B"/>
    <w:rPr>
      <w:rFonts w:ascii="Arial" w:eastAsia="Times New Roman" w:hAnsi="Arial" w:cs="Times New Roman"/>
      <w:color w:val="FFFFFF"/>
      <w:sz w:val="18"/>
      <w:szCs w:val="24"/>
      <w:lang w:eastAsia="en-GB"/>
    </w:rPr>
  </w:style>
  <w:style w:type="paragraph" w:styleId="BodyText2">
    <w:name w:val="Body Text 2"/>
    <w:basedOn w:val="Normal"/>
    <w:link w:val="BodyText2Char"/>
    <w:rsid w:val="00470B5B"/>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basedOn w:val="DefaultParagraphFont"/>
    <w:link w:val="BodyText2"/>
    <w:rsid w:val="00470B5B"/>
    <w:rPr>
      <w:rFonts w:ascii="Arial" w:eastAsia="Times New Roman" w:hAnsi="Arial" w:cs="Times New Roman"/>
      <w:sz w:val="28"/>
      <w:szCs w:val="24"/>
      <w:lang w:eastAsia="en-GB"/>
    </w:rPr>
  </w:style>
  <w:style w:type="paragraph" w:customStyle="1" w:styleId="TOCMOD">
    <w:name w:val="TOC MOD"/>
    <w:basedOn w:val="Normal"/>
    <w:qFormat/>
    <w:rsid w:val="00470B5B"/>
    <w:pPr>
      <w:framePr w:hSpace="181" w:vSpace="181" w:wrap="around" w:vAnchor="text" w:hAnchor="text" w:y="1"/>
      <w:tabs>
        <w:tab w:val="left" w:pos="382"/>
        <w:tab w:val="right" w:pos="7655"/>
      </w:tabs>
      <w:spacing w:before="120" w:after="120" w:line="300" w:lineRule="atLeast"/>
      <w:ind w:right="318"/>
    </w:pPr>
    <w:rPr>
      <w:rFonts w:ascii="Arial" w:eastAsia="Times New Roman" w:hAnsi="Arial" w:cs="Times New Roman"/>
      <w:b/>
      <w:bCs/>
      <w:noProof/>
      <w:color w:val="008576"/>
      <w:szCs w:val="24"/>
      <w:lang w:eastAsia="en-GB"/>
    </w:rPr>
  </w:style>
  <w:style w:type="character" w:styleId="Hyperlink">
    <w:name w:val="Hyperlink"/>
    <w:uiPriority w:val="99"/>
    <w:rsid w:val="00470B5B"/>
    <w:rPr>
      <w:color w:val="0000FF"/>
      <w:u w:val="single"/>
    </w:rPr>
  </w:style>
  <w:style w:type="character" w:styleId="CommentReference">
    <w:name w:val="annotation reference"/>
    <w:uiPriority w:val="99"/>
    <w:rsid w:val="00470B5B"/>
    <w:rPr>
      <w:sz w:val="16"/>
      <w:szCs w:val="16"/>
    </w:rPr>
  </w:style>
  <w:style w:type="paragraph" w:styleId="CommentText">
    <w:name w:val="annotation text"/>
    <w:basedOn w:val="Normal"/>
    <w:link w:val="CommentTextChar"/>
    <w:uiPriority w:val="99"/>
    <w:rsid w:val="00470B5B"/>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rsid w:val="00470B5B"/>
    <w:rPr>
      <w:rFonts w:ascii="Arial" w:eastAsia="Times New Roman" w:hAnsi="Arial" w:cs="Times New Roman"/>
      <w:sz w:val="20"/>
      <w:szCs w:val="20"/>
      <w:lang w:eastAsia="en-GB"/>
    </w:rPr>
  </w:style>
  <w:style w:type="paragraph" w:styleId="Header">
    <w:name w:val="header"/>
    <w:basedOn w:val="Normal"/>
    <w:link w:val="HeaderChar"/>
    <w:uiPriority w:val="99"/>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basedOn w:val="DefaultParagraphFont"/>
    <w:link w:val="Header"/>
    <w:uiPriority w:val="99"/>
    <w:rsid w:val="00470B5B"/>
    <w:rPr>
      <w:rFonts w:ascii="Arial" w:eastAsia="Times New Roman" w:hAnsi="Arial" w:cs="Times New Roman"/>
      <w:sz w:val="20"/>
      <w:szCs w:val="24"/>
      <w:lang w:eastAsia="en-GB"/>
    </w:rPr>
  </w:style>
  <w:style w:type="paragraph" w:customStyle="1" w:styleId="Checklist">
    <w:name w:val="Checklist"/>
    <w:basedOn w:val="Normal"/>
    <w:link w:val="ChecklistChar"/>
    <w:rsid w:val="00470B5B"/>
    <w:pPr>
      <w:keepNext/>
      <w:numPr>
        <w:ilvl w:val="7"/>
      </w:numPr>
      <w:shd w:val="clear" w:color="auto" w:fill="F26522" w:themeFill="accent1"/>
      <w:spacing w:after="120" w:line="240" w:lineRule="auto"/>
      <w:ind w:right="238"/>
      <w:outlineLvl w:val="7"/>
    </w:pPr>
    <w:rPr>
      <w:rFonts w:ascii="Arial" w:eastAsia="Times New Roman" w:hAnsi="Arial" w:cs="Arial"/>
      <w:b/>
      <w:bCs/>
      <w:color w:val="FFFFFF" w:themeColor="background1"/>
      <w:kern w:val="32"/>
      <w:sz w:val="28"/>
      <w:szCs w:val="32"/>
      <w:lang w:eastAsia="en-GB"/>
    </w:rPr>
  </w:style>
  <w:style w:type="table" w:styleId="TableGrid">
    <w:name w:val="Table Grid"/>
    <w:basedOn w:val="TableNormal"/>
    <w:uiPriority w:val="39"/>
    <w:rsid w:val="00470B5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
    <w:basedOn w:val="Normal"/>
    <w:link w:val="ListParagraphChar"/>
    <w:uiPriority w:val="35"/>
    <w:qFormat/>
    <w:rsid w:val="00E47B59"/>
    <w:pPr>
      <w:spacing w:before="120" w:after="120" w:line="300" w:lineRule="atLeast"/>
      <w:ind w:left="720"/>
      <w:contextualSpacing/>
    </w:pPr>
    <w:rPr>
      <w:rFonts w:ascii="Arial" w:eastAsia="Times New Roman" w:hAnsi="Arial" w:cs="Times New Roman"/>
      <w:szCs w:val="24"/>
      <w:lang w:eastAsia="en-GB"/>
    </w:rPr>
  </w:style>
  <w:style w:type="paragraph" w:customStyle="1" w:styleId="TableHeading">
    <w:name w:val="Table Heading"/>
    <w:basedOn w:val="Normal"/>
    <w:rsid w:val="00470B5B"/>
    <w:pPr>
      <w:spacing w:before="120" w:after="120" w:line="240" w:lineRule="auto"/>
      <w:ind w:left="113"/>
    </w:pPr>
    <w:rPr>
      <w:rFonts w:ascii="Arial" w:eastAsia="Times New Roman" w:hAnsi="Arial" w:cs="Times New Roman"/>
      <w:color w:val="008576"/>
      <w:sz w:val="20"/>
      <w:szCs w:val="24"/>
      <w:lang w:eastAsia="en-GB"/>
    </w:rPr>
  </w:style>
  <w:style w:type="paragraph" w:customStyle="1" w:styleId="Tablebodycopy">
    <w:name w:val="Table body copy"/>
    <w:basedOn w:val="Normal"/>
    <w:rsid w:val="00470B5B"/>
    <w:pPr>
      <w:spacing w:before="40" w:after="120" w:line="300" w:lineRule="atLeast"/>
      <w:ind w:left="113"/>
    </w:pPr>
    <w:rPr>
      <w:rFonts w:ascii="Arial" w:eastAsia="Times New Roman" w:hAnsi="Arial" w:cs="Times New Roman"/>
      <w:color w:val="008576"/>
      <w:sz w:val="20"/>
      <w:szCs w:val="24"/>
      <w:lang w:eastAsia="en-GB"/>
    </w:rPr>
  </w:style>
  <w:style w:type="paragraph" w:customStyle="1" w:styleId="Style1">
    <w:name w:val="Style1"/>
    <w:basedOn w:val="Checklist"/>
    <w:link w:val="Style1Char"/>
    <w:autoRedefine/>
    <w:rsid w:val="00470B5B"/>
    <w:pPr>
      <w:shd w:val="clear" w:color="auto" w:fill="6A2C91" w:themeFill="accent5"/>
    </w:pPr>
  </w:style>
  <w:style w:type="paragraph" w:customStyle="1" w:styleId="Style3">
    <w:name w:val="Style3"/>
    <w:basedOn w:val="Checklist"/>
    <w:link w:val="Style3Char"/>
    <w:rsid w:val="00470B5B"/>
    <w:pPr>
      <w:shd w:val="clear" w:color="auto" w:fill="5BCBF5" w:themeFill="accent3"/>
    </w:pPr>
  </w:style>
  <w:style w:type="character" w:customStyle="1" w:styleId="ChecklistChar">
    <w:name w:val="Checklist Char"/>
    <w:basedOn w:val="DefaultParagraphFont"/>
    <w:link w:val="Checklist"/>
    <w:rsid w:val="00470B5B"/>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470B5B"/>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rsid w:val="00470B5B"/>
    <w:pPr>
      <w:shd w:val="clear" w:color="auto" w:fill="0079C1" w:themeFill="accent2"/>
    </w:pPr>
  </w:style>
  <w:style w:type="character" w:customStyle="1" w:styleId="Style3Char">
    <w:name w:val="Style3 Char"/>
    <w:basedOn w:val="ChecklistChar"/>
    <w:link w:val="Style3"/>
    <w:rsid w:val="00470B5B"/>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rsid w:val="00470B5B"/>
    <w:pPr>
      <w:shd w:val="clear" w:color="auto" w:fill="C2CD23" w:themeFill="accent4"/>
      <w:tabs>
        <w:tab w:val="left" w:pos="9214"/>
      </w:tabs>
      <w:spacing w:before="360"/>
    </w:pPr>
  </w:style>
  <w:style w:type="character" w:customStyle="1" w:styleId="Style4Char">
    <w:name w:val="Style4 Char"/>
    <w:basedOn w:val="ChecklistChar"/>
    <w:link w:val="Style4"/>
    <w:rsid w:val="00470B5B"/>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rsid w:val="00470B5B"/>
    <w:pPr>
      <w:shd w:val="clear" w:color="auto" w:fill="727274" w:themeFill="text2"/>
      <w:tabs>
        <w:tab w:val="left" w:pos="9214"/>
      </w:tabs>
    </w:pPr>
  </w:style>
  <w:style w:type="character" w:customStyle="1" w:styleId="eChar">
    <w:name w:val="e Char"/>
    <w:basedOn w:val="ChecklistChar"/>
    <w:link w:val="e"/>
    <w:rsid w:val="00470B5B"/>
    <w:rPr>
      <w:rFonts w:ascii="Arial" w:eastAsia="Times New Roman" w:hAnsi="Arial" w:cs="Arial"/>
      <w:b/>
      <w:bCs/>
      <w:color w:val="FFFFFF" w:themeColor="background1"/>
      <w:kern w:val="32"/>
      <w:sz w:val="28"/>
      <w:szCs w:val="32"/>
      <w:shd w:val="clear" w:color="auto" w:fill="C2CD23" w:themeFill="accent4"/>
      <w:lang w:eastAsia="en-GB"/>
    </w:rPr>
  </w:style>
  <w:style w:type="character" w:customStyle="1" w:styleId="Style6Char">
    <w:name w:val="Style6 Char"/>
    <w:basedOn w:val="ChecklistChar"/>
    <w:link w:val="Style6"/>
    <w:rsid w:val="00470B5B"/>
    <w:rPr>
      <w:rFonts w:ascii="Arial" w:eastAsia="Times New Roman" w:hAnsi="Arial" w:cs="Arial"/>
      <w:b/>
      <w:bCs/>
      <w:color w:val="FFFFFF" w:themeColor="background1"/>
      <w:kern w:val="32"/>
      <w:sz w:val="28"/>
      <w:szCs w:val="32"/>
      <w:shd w:val="clear" w:color="auto" w:fill="727274" w:themeFill="text2"/>
      <w:lang w:eastAsia="en-GB"/>
    </w:rPr>
  </w:style>
  <w:style w:type="paragraph" w:customStyle="1" w:styleId="Style5">
    <w:name w:val="Style5"/>
    <w:basedOn w:val="e"/>
    <w:link w:val="Style5Char"/>
    <w:rsid w:val="00470B5B"/>
    <w:pPr>
      <w:shd w:val="clear" w:color="auto" w:fill="FFBF22" w:themeFill="accent6"/>
    </w:pPr>
    <w:rPr>
      <w:snapToGrid w:val="0"/>
    </w:rPr>
  </w:style>
  <w:style w:type="character" w:customStyle="1" w:styleId="Style5Char">
    <w:name w:val="Style5 Char"/>
    <w:basedOn w:val="eChar"/>
    <w:link w:val="Style5"/>
    <w:rsid w:val="00470B5B"/>
    <w:rPr>
      <w:rFonts w:ascii="Arial" w:eastAsia="Times New Roman" w:hAnsi="Arial" w:cs="Arial"/>
      <w:b/>
      <w:bCs/>
      <w:snapToGrid w:val="0"/>
      <w:color w:val="FFFFFF" w:themeColor="background1"/>
      <w:kern w:val="32"/>
      <w:sz w:val="28"/>
      <w:szCs w:val="32"/>
      <w:shd w:val="clear" w:color="auto" w:fill="FFBF22" w:themeFill="accent6"/>
      <w:lang w:eastAsia="en-GB"/>
    </w:rPr>
  </w:style>
  <w:style w:type="paragraph" w:customStyle="1" w:styleId="CACoPBodyText">
    <w:name w:val="CACoP Body Text"/>
    <w:basedOn w:val="Normal"/>
    <w:link w:val="CACoPBodyTextChar"/>
    <w:rsid w:val="00470B5B"/>
    <w:rPr>
      <w:sz w:val="22"/>
    </w:rPr>
  </w:style>
  <w:style w:type="character" w:customStyle="1" w:styleId="CACoPBodyTextChar">
    <w:name w:val="CACoP Body Text Char"/>
    <w:basedOn w:val="DefaultParagraphFont"/>
    <w:link w:val="CACoPBodyText"/>
    <w:rsid w:val="00470B5B"/>
  </w:style>
  <w:style w:type="paragraph" w:customStyle="1" w:styleId="CACoPBulletLevel1">
    <w:name w:val="CACoP Bullet Level 1"/>
    <w:basedOn w:val="Normal"/>
    <w:link w:val="CACoPBulletLevel1Char"/>
    <w:rsid w:val="00470B5B"/>
    <w:pPr>
      <w:numPr>
        <w:numId w:val="1"/>
      </w:numPr>
    </w:pPr>
    <w:rPr>
      <w:color w:val="454545" w:themeColor="text1"/>
      <w:sz w:val="22"/>
    </w:rPr>
  </w:style>
  <w:style w:type="character" w:customStyle="1" w:styleId="CACoPBulletLevel1Char">
    <w:name w:val="CACoP Bullet Level 1 Char"/>
    <w:basedOn w:val="CACoPBodyTextChar"/>
    <w:link w:val="CACoPBulletLevel1"/>
    <w:rsid w:val="00470B5B"/>
    <w:rPr>
      <w:color w:val="454545" w:themeColor="text1"/>
    </w:rPr>
  </w:style>
  <w:style w:type="paragraph" w:styleId="BalloonText">
    <w:name w:val="Balloon Text"/>
    <w:basedOn w:val="Normal"/>
    <w:link w:val="BalloonTextChar"/>
    <w:uiPriority w:val="99"/>
    <w:semiHidden/>
    <w:unhideWhenUsed/>
    <w:rsid w:val="00470B5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B5B"/>
    <w:rPr>
      <w:rFonts w:ascii="Segoe UI" w:hAnsi="Segoe UI" w:cs="Segoe UI"/>
      <w:sz w:val="18"/>
      <w:szCs w:val="18"/>
    </w:rPr>
  </w:style>
  <w:style w:type="paragraph" w:customStyle="1" w:styleId="Documentname">
    <w:name w:val="Document name"/>
    <w:basedOn w:val="Normal"/>
    <w:link w:val="DocumentnameChar"/>
    <w:qFormat/>
    <w:rsid w:val="005603D9"/>
    <w:pPr>
      <w:framePr w:hSpace="180" w:wrap="around" w:vAnchor="page" w:hAnchor="page" w:x="775" w:y="1474"/>
    </w:pPr>
    <w:rPr>
      <w:b/>
      <w:color w:val="FFFFFF" w:themeColor="background1"/>
      <w:sz w:val="28"/>
    </w:rPr>
  </w:style>
  <w:style w:type="character" w:customStyle="1" w:styleId="Heading3Char">
    <w:name w:val="Heading 3 Char"/>
    <w:basedOn w:val="DefaultParagraphFont"/>
    <w:link w:val="Heading3"/>
    <w:uiPriority w:val="9"/>
    <w:rsid w:val="005603D9"/>
    <w:rPr>
      <w:rFonts w:asciiTheme="majorHAnsi" w:eastAsiaTheme="majorEastAsia" w:hAnsiTheme="majorHAnsi" w:cstheme="majorBidi"/>
      <w:b/>
      <w:sz w:val="24"/>
      <w:szCs w:val="24"/>
      <w:lang w:eastAsia="en-GB"/>
    </w:rPr>
  </w:style>
  <w:style w:type="character" w:customStyle="1" w:styleId="DocumentnameChar">
    <w:name w:val="Document name Char"/>
    <w:basedOn w:val="DefaultParagraphFont"/>
    <w:link w:val="Documentname"/>
    <w:rsid w:val="005603D9"/>
    <w:rPr>
      <w:b/>
      <w:color w:val="FFFFFF" w:themeColor="background1"/>
      <w:sz w:val="28"/>
    </w:rPr>
  </w:style>
  <w:style w:type="paragraph" w:styleId="TOC2">
    <w:name w:val="toc 2"/>
    <w:basedOn w:val="Normal"/>
    <w:next w:val="Normal"/>
    <w:autoRedefine/>
    <w:uiPriority w:val="39"/>
    <w:unhideWhenUsed/>
    <w:rsid w:val="005603D9"/>
    <w:pPr>
      <w:spacing w:after="100"/>
      <w:ind w:left="240"/>
    </w:pPr>
  </w:style>
  <w:style w:type="paragraph" w:styleId="TOC1">
    <w:name w:val="toc 1"/>
    <w:basedOn w:val="Normal"/>
    <w:next w:val="Normal"/>
    <w:autoRedefine/>
    <w:uiPriority w:val="39"/>
    <w:unhideWhenUsed/>
    <w:rsid w:val="008E2468"/>
    <w:pPr>
      <w:tabs>
        <w:tab w:val="right" w:leader="dot" w:pos="9486"/>
      </w:tabs>
      <w:spacing w:after="100"/>
    </w:pPr>
    <w:rPr>
      <w:b/>
    </w:rPr>
  </w:style>
  <w:style w:type="paragraph" w:styleId="TOCHeading">
    <w:name w:val="TOC Heading"/>
    <w:basedOn w:val="Heading1"/>
    <w:next w:val="Normal"/>
    <w:uiPriority w:val="39"/>
    <w:unhideWhenUsed/>
    <w:rsid w:val="005603D9"/>
    <w:pPr>
      <w:shd w:val="clear" w:color="auto" w:fill="auto"/>
      <w:outlineLvl w:val="9"/>
    </w:pPr>
    <w:rPr>
      <w:b w:val="0"/>
      <w:color w:val="C3460B" w:themeColor="accent1" w:themeShade="BF"/>
      <w:sz w:val="32"/>
      <w:lang w:val="en-US"/>
    </w:rPr>
  </w:style>
  <w:style w:type="paragraph" w:customStyle="1" w:styleId="CA7">
    <w:name w:val="CA7"/>
    <w:basedOn w:val="Heading1"/>
    <w:next w:val="Normal"/>
    <w:link w:val="CA7Char"/>
    <w:qFormat/>
    <w:rsid w:val="009A206C"/>
    <w:pPr>
      <w:shd w:val="clear" w:color="auto" w:fill="727274" w:themeFill="text2"/>
    </w:pPr>
  </w:style>
  <w:style w:type="paragraph" w:styleId="TOC3">
    <w:name w:val="toc 3"/>
    <w:basedOn w:val="Normal"/>
    <w:next w:val="Normal"/>
    <w:autoRedefine/>
    <w:uiPriority w:val="39"/>
    <w:unhideWhenUsed/>
    <w:rsid w:val="009A206C"/>
    <w:pPr>
      <w:spacing w:after="100"/>
      <w:ind w:left="480"/>
    </w:pPr>
  </w:style>
  <w:style w:type="character" w:customStyle="1" w:styleId="CA7Char">
    <w:name w:val="CA7 Char"/>
    <w:basedOn w:val="Heading1Char"/>
    <w:link w:val="CA7"/>
    <w:rsid w:val="009A206C"/>
    <w:rPr>
      <w:rFonts w:asciiTheme="majorHAnsi" w:eastAsiaTheme="majorEastAsia" w:hAnsiTheme="majorHAnsi" w:cstheme="majorBidi"/>
      <w:b/>
      <w:color w:val="FFFFFF" w:themeColor="background1"/>
      <w:sz w:val="28"/>
      <w:szCs w:val="32"/>
      <w:shd w:val="clear" w:color="auto" w:fill="727274" w:themeFill="text2"/>
    </w:rPr>
  </w:style>
  <w:style w:type="character" w:styleId="PlaceholderText">
    <w:name w:val="Placeholder Text"/>
    <w:basedOn w:val="DefaultParagraphFont"/>
    <w:uiPriority w:val="99"/>
    <w:semiHidden/>
    <w:rsid w:val="00243D34"/>
    <w:rPr>
      <w:color w:val="808080"/>
    </w:rPr>
  </w:style>
  <w:style w:type="character" w:customStyle="1" w:styleId="Timelinebox">
    <w:name w:val="Timeline box"/>
    <w:basedOn w:val="DefaultParagraphFont"/>
    <w:uiPriority w:val="1"/>
    <w:rsid w:val="00D0594B"/>
    <w:rPr>
      <w:rFonts w:ascii="Arial" w:hAnsi="Arial"/>
      <w:color w:val="auto"/>
      <w:sz w:val="18"/>
    </w:rPr>
  </w:style>
  <w:style w:type="character" w:customStyle="1" w:styleId="Style2">
    <w:name w:val="Style2"/>
    <w:basedOn w:val="DefaultParagraphFont"/>
    <w:uiPriority w:val="1"/>
    <w:rsid w:val="00D0594B"/>
    <w:rPr>
      <w:rFonts w:ascii="Arial" w:hAnsi="Arial"/>
      <w:color w:val="000000"/>
      <w:sz w:val="18"/>
    </w:rPr>
  </w:style>
  <w:style w:type="character" w:customStyle="1" w:styleId="Style7">
    <w:name w:val="Style7"/>
    <w:basedOn w:val="DefaultParagraphFont"/>
    <w:uiPriority w:val="1"/>
    <w:rsid w:val="005C34DD"/>
    <w:rPr>
      <w:rFonts w:ascii="Arial" w:hAnsi="Arial"/>
      <w:color w:val="000000"/>
      <w:sz w:val="18"/>
    </w:rPr>
  </w:style>
  <w:style w:type="paragraph" w:customStyle="1" w:styleId="Timeline">
    <w:name w:val="Timeline"/>
    <w:basedOn w:val="Normal"/>
    <w:link w:val="TimelineChar"/>
    <w:qFormat/>
    <w:rsid w:val="000F26AE"/>
    <w:rPr>
      <w:color w:val="000000"/>
      <w:sz w:val="20"/>
      <w:szCs w:val="18"/>
    </w:rPr>
  </w:style>
  <w:style w:type="character" w:customStyle="1" w:styleId="Boldnormaltext">
    <w:name w:val="Bold normal text"/>
    <w:basedOn w:val="DefaultParagraphFont"/>
    <w:uiPriority w:val="1"/>
    <w:rsid w:val="00E70251"/>
    <w:rPr>
      <w:rFonts w:ascii="Arial" w:hAnsi="Arial"/>
      <w:b/>
      <w:sz w:val="24"/>
    </w:rPr>
  </w:style>
  <w:style w:type="character" w:customStyle="1" w:styleId="TimelineChar">
    <w:name w:val="Timeline Char"/>
    <w:basedOn w:val="DefaultParagraphFont"/>
    <w:link w:val="Timeline"/>
    <w:rsid w:val="000F26AE"/>
    <w:rPr>
      <w:color w:val="000000"/>
      <w:sz w:val="20"/>
      <w:szCs w:val="18"/>
    </w:rPr>
  </w:style>
  <w:style w:type="paragraph" w:styleId="FootnoteText">
    <w:name w:val="footnote text"/>
    <w:basedOn w:val="Normal"/>
    <w:link w:val="FootnoteTextChar"/>
    <w:uiPriority w:val="99"/>
    <w:semiHidden/>
    <w:unhideWhenUsed/>
    <w:rsid w:val="008978F6"/>
    <w:pPr>
      <w:spacing w:line="240" w:lineRule="auto"/>
    </w:pPr>
    <w:rPr>
      <w:sz w:val="20"/>
      <w:szCs w:val="20"/>
    </w:rPr>
  </w:style>
  <w:style w:type="character" w:customStyle="1" w:styleId="FootnoteTextChar">
    <w:name w:val="Footnote Text Char"/>
    <w:basedOn w:val="DefaultParagraphFont"/>
    <w:link w:val="FootnoteText"/>
    <w:uiPriority w:val="99"/>
    <w:semiHidden/>
    <w:rsid w:val="008978F6"/>
    <w:rPr>
      <w:sz w:val="20"/>
      <w:szCs w:val="20"/>
    </w:rPr>
  </w:style>
  <w:style w:type="character" w:styleId="FootnoteReference">
    <w:name w:val="footnote reference"/>
    <w:basedOn w:val="DefaultParagraphFont"/>
    <w:uiPriority w:val="99"/>
    <w:semiHidden/>
    <w:unhideWhenUsed/>
    <w:rsid w:val="008978F6"/>
    <w:rPr>
      <w:vertAlign w:val="superscript"/>
    </w:rPr>
  </w:style>
  <w:style w:type="paragraph" w:styleId="NormalWeb">
    <w:name w:val="Normal (Web)"/>
    <w:basedOn w:val="Normal"/>
    <w:uiPriority w:val="99"/>
    <w:semiHidden/>
    <w:unhideWhenUsed/>
    <w:rsid w:val="00A407B0"/>
    <w:pPr>
      <w:spacing w:before="100" w:beforeAutospacing="1" w:after="100" w:afterAutospacing="1" w:line="240" w:lineRule="auto"/>
    </w:pPr>
    <w:rPr>
      <w:rFonts w:ascii="Times New Roman" w:eastAsia="Times New Roman" w:hAnsi="Times New Roman" w:cs="Times New Roman"/>
      <w:szCs w:val="24"/>
      <w:lang w:eastAsia="en-GB"/>
    </w:rPr>
  </w:style>
  <w:style w:type="paragraph" w:styleId="CommentSubject">
    <w:name w:val="annotation subject"/>
    <w:basedOn w:val="CommentText"/>
    <w:next w:val="CommentText"/>
    <w:link w:val="CommentSubjectChar"/>
    <w:uiPriority w:val="99"/>
    <w:semiHidden/>
    <w:unhideWhenUsed/>
    <w:rsid w:val="00A74A94"/>
    <w:pPr>
      <w:spacing w:before="0" w:after="160" w:line="240" w:lineRule="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74A94"/>
    <w:rPr>
      <w:rFonts w:ascii="Arial" w:eastAsia="Times New Roman" w:hAnsi="Arial" w:cs="Times New Roman"/>
      <w:b/>
      <w:bCs/>
      <w:sz w:val="20"/>
      <w:szCs w:val="20"/>
      <w:lang w:eastAsia="en-GB"/>
    </w:rPr>
  </w:style>
  <w:style w:type="character" w:customStyle="1" w:styleId="Heading8Char">
    <w:name w:val="Heading 8 Char"/>
    <w:basedOn w:val="DefaultParagraphFont"/>
    <w:link w:val="Heading8"/>
    <w:uiPriority w:val="9"/>
    <w:semiHidden/>
    <w:rsid w:val="001E2D15"/>
    <w:rPr>
      <w:rFonts w:asciiTheme="majorHAnsi" w:eastAsiaTheme="majorEastAsia" w:hAnsiTheme="majorHAnsi" w:cstheme="majorBidi"/>
      <w:color w:val="616161" w:themeColor="text1" w:themeTint="D8"/>
      <w:sz w:val="21"/>
      <w:szCs w:val="21"/>
      <w:lang w:eastAsia="en-GB"/>
    </w:rPr>
  </w:style>
  <w:style w:type="character" w:customStyle="1" w:styleId="eop">
    <w:name w:val="eop"/>
    <w:basedOn w:val="DefaultParagraphFont"/>
    <w:rsid w:val="0052061F"/>
  </w:style>
  <w:style w:type="character" w:customStyle="1" w:styleId="normaltextrun">
    <w:name w:val="normaltextrun"/>
    <w:basedOn w:val="DefaultParagraphFont"/>
    <w:rsid w:val="00764293"/>
  </w:style>
  <w:style w:type="paragraph" w:styleId="Revision">
    <w:name w:val="Revision"/>
    <w:hidden/>
    <w:uiPriority w:val="99"/>
    <w:semiHidden/>
    <w:rsid w:val="00A70AD0"/>
    <w:pPr>
      <w:spacing w:after="0" w:line="240" w:lineRule="auto"/>
    </w:pPr>
    <w:rPr>
      <w:sz w:val="24"/>
    </w:rPr>
  </w:style>
  <w:style w:type="paragraph" w:customStyle="1" w:styleId="Style8">
    <w:name w:val="Style8"/>
    <w:basedOn w:val="Normal"/>
    <w:link w:val="Style8Char"/>
    <w:qFormat/>
    <w:rsid w:val="00D3031A"/>
    <w:pPr>
      <w:spacing w:before="240" w:after="120"/>
    </w:pPr>
    <w:rPr>
      <w:b/>
      <w:color w:val="6A2C91" w:themeColor="accent5"/>
      <w:sz w:val="28"/>
    </w:rPr>
  </w:style>
  <w:style w:type="paragraph" w:customStyle="1" w:styleId="Style9">
    <w:name w:val="Style9"/>
    <w:basedOn w:val="Style8"/>
    <w:link w:val="Style9Char"/>
    <w:qFormat/>
    <w:rsid w:val="00D3031A"/>
    <w:rPr>
      <w:color w:val="5BCBF5" w:themeColor="accent3"/>
    </w:rPr>
  </w:style>
  <w:style w:type="character" w:customStyle="1" w:styleId="Style8Char">
    <w:name w:val="Style8 Char"/>
    <w:basedOn w:val="DefaultParagraphFont"/>
    <w:link w:val="Style8"/>
    <w:rsid w:val="00D3031A"/>
    <w:rPr>
      <w:b/>
      <w:color w:val="6A2C91" w:themeColor="accent5"/>
      <w:sz w:val="28"/>
    </w:rPr>
  </w:style>
  <w:style w:type="paragraph" w:customStyle="1" w:styleId="Style10">
    <w:name w:val="Style10"/>
    <w:basedOn w:val="Style9"/>
    <w:link w:val="Style10Char"/>
    <w:qFormat/>
    <w:rsid w:val="00D3031A"/>
    <w:rPr>
      <w:color w:val="0079C1" w:themeColor="accent2"/>
    </w:rPr>
  </w:style>
  <w:style w:type="character" w:customStyle="1" w:styleId="Style9Char">
    <w:name w:val="Style9 Char"/>
    <w:basedOn w:val="Style8Char"/>
    <w:link w:val="Style9"/>
    <w:rsid w:val="00D3031A"/>
    <w:rPr>
      <w:b/>
      <w:color w:val="5BCBF5" w:themeColor="accent3"/>
      <w:sz w:val="28"/>
    </w:rPr>
  </w:style>
  <w:style w:type="paragraph" w:customStyle="1" w:styleId="Style11">
    <w:name w:val="Style11"/>
    <w:basedOn w:val="Style9"/>
    <w:link w:val="Style11Char"/>
    <w:qFormat/>
    <w:rsid w:val="008D2BD4"/>
    <w:rPr>
      <w:color w:val="FFBF22" w:themeColor="accent6"/>
    </w:rPr>
  </w:style>
  <w:style w:type="character" w:customStyle="1" w:styleId="Style10Char">
    <w:name w:val="Style10 Char"/>
    <w:basedOn w:val="Style9Char"/>
    <w:link w:val="Style10"/>
    <w:rsid w:val="00D3031A"/>
    <w:rPr>
      <w:b/>
      <w:color w:val="0079C1" w:themeColor="accent2"/>
      <w:sz w:val="28"/>
    </w:rPr>
  </w:style>
  <w:style w:type="table" w:customStyle="1" w:styleId="TableGrid1">
    <w:name w:val="Table Grid1"/>
    <w:basedOn w:val="TableNormal"/>
    <w:next w:val="TableGrid"/>
    <w:uiPriority w:val="39"/>
    <w:rsid w:val="00923426"/>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Char">
    <w:name w:val="Style11 Char"/>
    <w:basedOn w:val="Style9Char"/>
    <w:link w:val="Style11"/>
    <w:rsid w:val="008D2BD4"/>
    <w:rPr>
      <w:b/>
      <w:color w:val="FFBF22" w:themeColor="accent6"/>
      <w:sz w:val="28"/>
    </w:rPr>
  </w:style>
  <w:style w:type="character" w:styleId="FollowedHyperlink">
    <w:name w:val="FollowedHyperlink"/>
    <w:basedOn w:val="DefaultParagraphFont"/>
    <w:uiPriority w:val="99"/>
    <w:semiHidden/>
    <w:unhideWhenUsed/>
    <w:rsid w:val="0026734E"/>
    <w:rPr>
      <w:color w:val="454545" w:themeColor="followedHyperlink"/>
      <w:u w:val="single"/>
    </w:rPr>
  </w:style>
  <w:style w:type="character" w:customStyle="1" w:styleId="ListParagraphChar">
    <w:name w:val="List Paragraph Char"/>
    <w:aliases w:val="Numbered list Char"/>
    <w:link w:val="ListParagraph"/>
    <w:uiPriority w:val="34"/>
    <w:locked/>
    <w:rsid w:val="003017F4"/>
    <w:rPr>
      <w:rFonts w:ascii="Arial" w:eastAsia="Times New Roman" w:hAnsi="Arial" w:cs="Times New Roman"/>
      <w:sz w:val="24"/>
      <w:szCs w:val="24"/>
      <w:lang w:eastAsia="en-GB"/>
    </w:rPr>
  </w:style>
  <w:style w:type="paragraph" w:customStyle="1" w:styleId="paragraph">
    <w:name w:val="paragraph"/>
    <w:basedOn w:val="Normal"/>
    <w:rsid w:val="003017F4"/>
    <w:pPr>
      <w:spacing w:before="100" w:beforeAutospacing="1" w:after="100" w:afterAutospacing="1" w:line="240" w:lineRule="auto"/>
    </w:pPr>
    <w:rPr>
      <w:rFonts w:ascii="Times New Roman" w:eastAsia="Times New Roman" w:hAnsi="Times New Roman" w:cs="Times New Roman"/>
      <w:szCs w:val="24"/>
      <w:lang w:eastAsia="en-GB"/>
    </w:rPr>
  </w:style>
  <w:style w:type="paragraph" w:styleId="BodyText">
    <w:name w:val="Body Text"/>
    <w:basedOn w:val="Normal"/>
    <w:link w:val="BodyTextChar"/>
    <w:semiHidden/>
    <w:unhideWhenUsed/>
    <w:rsid w:val="00EA0DFC"/>
    <w:pPr>
      <w:spacing w:before="120" w:after="120" w:line="300" w:lineRule="atLeast"/>
    </w:pPr>
    <w:rPr>
      <w:rFonts w:ascii="Arial" w:eastAsia="Times New Roman" w:hAnsi="Arial" w:cs="Times New Roman"/>
      <w:sz w:val="20"/>
      <w:szCs w:val="24"/>
      <w:lang w:eastAsia="en-GB"/>
    </w:rPr>
  </w:style>
  <w:style w:type="character" w:customStyle="1" w:styleId="BodyTextChar">
    <w:name w:val="Body Text Char"/>
    <w:basedOn w:val="DefaultParagraphFont"/>
    <w:link w:val="BodyText"/>
    <w:semiHidden/>
    <w:rsid w:val="00EA0DFC"/>
    <w:rPr>
      <w:rFonts w:ascii="Arial" w:eastAsia="Times New Roman" w:hAnsi="Arial" w:cs="Times New Roman"/>
      <w:sz w:val="20"/>
      <w:szCs w:val="24"/>
      <w:lang w:eastAsia="en-GB"/>
    </w:rPr>
  </w:style>
  <w:style w:type="table" w:customStyle="1" w:styleId="NationalGrid">
    <w:name w:val="National Grid"/>
    <w:basedOn w:val="TableNormal"/>
    <w:uiPriority w:val="99"/>
    <w:rsid w:val="00EA0DFC"/>
    <w:pPr>
      <w:spacing w:before="60" w:after="60" w:line="240" w:lineRule="auto"/>
    </w:pPr>
    <w:rPr>
      <w:sz w:val="20"/>
      <w:szCs w:val="20"/>
      <w:lang w:val="en-NZ"/>
    </w:rPr>
    <w:tblPr>
      <w:tblInd w:w="0" w:type="nil"/>
      <w:tblBorders>
        <w:top w:val="single" w:sz="4" w:space="0" w:color="F26522" w:themeColor="accent1"/>
        <w:bottom w:val="single" w:sz="4" w:space="0" w:color="F26522" w:themeColor="accent1"/>
        <w:insideH w:val="single" w:sz="4" w:space="0" w:color="D9D9D9" w:themeColor="background1" w:themeShade="D9"/>
      </w:tblBorders>
      <w:tblCellMar>
        <w:top w:w="28" w:type="dxa"/>
        <w:left w:w="57" w:type="dxa"/>
        <w:bottom w:w="28" w:type="dxa"/>
        <w:right w:w="57" w:type="dxa"/>
      </w:tblCellMar>
    </w:tblPr>
    <w:tblStylePr w:type="firstRow">
      <w:tblPr/>
      <w:tcPr>
        <w:tcBorders>
          <w:top w:val="single" w:sz="4"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4" w:space="0" w:color="F26522" w:themeColor="accent1"/>
          <w:bottom w:val="single" w:sz="4" w:space="0" w:color="F26522" w:themeColor="accent1"/>
        </w:tcBorders>
      </w:tcPr>
    </w:tblStylePr>
  </w:style>
  <w:style w:type="character" w:styleId="UnresolvedMention">
    <w:name w:val="Unresolved Mention"/>
    <w:basedOn w:val="DefaultParagraphFont"/>
    <w:uiPriority w:val="99"/>
    <w:semiHidden/>
    <w:unhideWhenUsed/>
    <w:rsid w:val="005705A0"/>
    <w:rPr>
      <w:color w:val="605E5C"/>
      <w:shd w:val="clear" w:color="auto" w:fill="E1DFDD"/>
    </w:rPr>
  </w:style>
  <w:style w:type="character" w:styleId="Strong">
    <w:name w:val="Strong"/>
    <w:basedOn w:val="DefaultParagraphFont"/>
    <w:uiPriority w:val="22"/>
    <w:qFormat/>
    <w:rsid w:val="00CA513A"/>
    <w:rPr>
      <w:b/>
      <w:bCs/>
    </w:rPr>
  </w:style>
  <w:style w:type="paragraph" w:customStyle="1" w:styleId="Default">
    <w:name w:val="Default"/>
    <w:rsid w:val="00C77F39"/>
    <w:pPr>
      <w:autoSpaceDE w:val="0"/>
      <w:autoSpaceDN w:val="0"/>
      <w:adjustRightInd w:val="0"/>
      <w:spacing w:after="0" w:line="240" w:lineRule="auto"/>
    </w:pPr>
    <w:rPr>
      <w:rFonts w:ascii="Arial" w:hAnsi="Arial" w:cs="Arial"/>
      <w:color w:val="000000"/>
      <w:sz w:val="24"/>
      <w:szCs w:val="24"/>
    </w:rPr>
  </w:style>
  <w:style w:type="paragraph" w:customStyle="1" w:styleId="TableColumnHeading">
    <w:name w:val="Table Column Heading"/>
    <w:basedOn w:val="BodyText"/>
    <w:uiPriority w:val="7"/>
    <w:qFormat/>
    <w:rsid w:val="00B66997"/>
    <w:pPr>
      <w:spacing w:before="60" w:after="60" w:line="240" w:lineRule="auto"/>
    </w:pPr>
    <w:rPr>
      <w:rFonts w:asciiTheme="minorHAnsi" w:eastAsiaTheme="minorHAnsi" w:hAnsiTheme="minorHAnsi" w:cstheme="minorBidi"/>
      <w:b/>
      <w:bCs/>
      <w:color w:val="454545" w:themeColor="text1"/>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48259">
      <w:bodyDiv w:val="1"/>
      <w:marLeft w:val="0"/>
      <w:marRight w:val="0"/>
      <w:marTop w:val="0"/>
      <w:marBottom w:val="0"/>
      <w:divBdr>
        <w:top w:val="none" w:sz="0" w:space="0" w:color="auto"/>
        <w:left w:val="none" w:sz="0" w:space="0" w:color="auto"/>
        <w:bottom w:val="none" w:sz="0" w:space="0" w:color="auto"/>
        <w:right w:val="none" w:sz="0" w:space="0" w:color="auto"/>
      </w:divBdr>
    </w:div>
    <w:div w:id="52051587">
      <w:bodyDiv w:val="1"/>
      <w:marLeft w:val="0"/>
      <w:marRight w:val="0"/>
      <w:marTop w:val="0"/>
      <w:marBottom w:val="0"/>
      <w:divBdr>
        <w:top w:val="none" w:sz="0" w:space="0" w:color="auto"/>
        <w:left w:val="none" w:sz="0" w:space="0" w:color="auto"/>
        <w:bottom w:val="none" w:sz="0" w:space="0" w:color="auto"/>
        <w:right w:val="none" w:sz="0" w:space="0" w:color="auto"/>
      </w:divBdr>
    </w:div>
    <w:div w:id="139660436">
      <w:bodyDiv w:val="1"/>
      <w:marLeft w:val="0"/>
      <w:marRight w:val="0"/>
      <w:marTop w:val="0"/>
      <w:marBottom w:val="0"/>
      <w:divBdr>
        <w:top w:val="none" w:sz="0" w:space="0" w:color="auto"/>
        <w:left w:val="none" w:sz="0" w:space="0" w:color="auto"/>
        <w:bottom w:val="none" w:sz="0" w:space="0" w:color="auto"/>
        <w:right w:val="none" w:sz="0" w:space="0" w:color="auto"/>
      </w:divBdr>
    </w:div>
    <w:div w:id="205876841">
      <w:bodyDiv w:val="1"/>
      <w:marLeft w:val="0"/>
      <w:marRight w:val="0"/>
      <w:marTop w:val="0"/>
      <w:marBottom w:val="0"/>
      <w:divBdr>
        <w:top w:val="none" w:sz="0" w:space="0" w:color="auto"/>
        <w:left w:val="none" w:sz="0" w:space="0" w:color="auto"/>
        <w:bottom w:val="none" w:sz="0" w:space="0" w:color="auto"/>
        <w:right w:val="none" w:sz="0" w:space="0" w:color="auto"/>
      </w:divBdr>
    </w:div>
    <w:div w:id="225261107">
      <w:bodyDiv w:val="1"/>
      <w:marLeft w:val="0"/>
      <w:marRight w:val="0"/>
      <w:marTop w:val="0"/>
      <w:marBottom w:val="0"/>
      <w:divBdr>
        <w:top w:val="none" w:sz="0" w:space="0" w:color="auto"/>
        <w:left w:val="none" w:sz="0" w:space="0" w:color="auto"/>
        <w:bottom w:val="none" w:sz="0" w:space="0" w:color="auto"/>
        <w:right w:val="none" w:sz="0" w:space="0" w:color="auto"/>
      </w:divBdr>
    </w:div>
    <w:div w:id="319356982">
      <w:bodyDiv w:val="1"/>
      <w:marLeft w:val="0"/>
      <w:marRight w:val="0"/>
      <w:marTop w:val="0"/>
      <w:marBottom w:val="0"/>
      <w:divBdr>
        <w:top w:val="none" w:sz="0" w:space="0" w:color="auto"/>
        <w:left w:val="none" w:sz="0" w:space="0" w:color="auto"/>
        <w:bottom w:val="none" w:sz="0" w:space="0" w:color="auto"/>
        <w:right w:val="none" w:sz="0" w:space="0" w:color="auto"/>
      </w:divBdr>
    </w:div>
    <w:div w:id="382676002">
      <w:bodyDiv w:val="1"/>
      <w:marLeft w:val="0"/>
      <w:marRight w:val="0"/>
      <w:marTop w:val="0"/>
      <w:marBottom w:val="0"/>
      <w:divBdr>
        <w:top w:val="none" w:sz="0" w:space="0" w:color="auto"/>
        <w:left w:val="none" w:sz="0" w:space="0" w:color="auto"/>
        <w:bottom w:val="none" w:sz="0" w:space="0" w:color="auto"/>
        <w:right w:val="none" w:sz="0" w:space="0" w:color="auto"/>
      </w:divBdr>
    </w:div>
    <w:div w:id="394940496">
      <w:bodyDiv w:val="1"/>
      <w:marLeft w:val="0"/>
      <w:marRight w:val="0"/>
      <w:marTop w:val="0"/>
      <w:marBottom w:val="0"/>
      <w:divBdr>
        <w:top w:val="none" w:sz="0" w:space="0" w:color="auto"/>
        <w:left w:val="none" w:sz="0" w:space="0" w:color="auto"/>
        <w:bottom w:val="none" w:sz="0" w:space="0" w:color="auto"/>
        <w:right w:val="none" w:sz="0" w:space="0" w:color="auto"/>
      </w:divBdr>
    </w:div>
    <w:div w:id="422802260">
      <w:bodyDiv w:val="1"/>
      <w:marLeft w:val="0"/>
      <w:marRight w:val="0"/>
      <w:marTop w:val="0"/>
      <w:marBottom w:val="0"/>
      <w:divBdr>
        <w:top w:val="none" w:sz="0" w:space="0" w:color="auto"/>
        <w:left w:val="none" w:sz="0" w:space="0" w:color="auto"/>
        <w:bottom w:val="none" w:sz="0" w:space="0" w:color="auto"/>
        <w:right w:val="none" w:sz="0" w:space="0" w:color="auto"/>
      </w:divBdr>
    </w:div>
    <w:div w:id="474567808">
      <w:bodyDiv w:val="1"/>
      <w:marLeft w:val="0"/>
      <w:marRight w:val="0"/>
      <w:marTop w:val="0"/>
      <w:marBottom w:val="0"/>
      <w:divBdr>
        <w:top w:val="none" w:sz="0" w:space="0" w:color="auto"/>
        <w:left w:val="none" w:sz="0" w:space="0" w:color="auto"/>
        <w:bottom w:val="none" w:sz="0" w:space="0" w:color="auto"/>
        <w:right w:val="none" w:sz="0" w:space="0" w:color="auto"/>
      </w:divBdr>
    </w:div>
    <w:div w:id="525480465">
      <w:bodyDiv w:val="1"/>
      <w:marLeft w:val="0"/>
      <w:marRight w:val="0"/>
      <w:marTop w:val="0"/>
      <w:marBottom w:val="0"/>
      <w:divBdr>
        <w:top w:val="none" w:sz="0" w:space="0" w:color="auto"/>
        <w:left w:val="none" w:sz="0" w:space="0" w:color="auto"/>
        <w:bottom w:val="none" w:sz="0" w:space="0" w:color="auto"/>
        <w:right w:val="none" w:sz="0" w:space="0" w:color="auto"/>
      </w:divBdr>
    </w:div>
    <w:div w:id="529104139">
      <w:bodyDiv w:val="1"/>
      <w:marLeft w:val="0"/>
      <w:marRight w:val="0"/>
      <w:marTop w:val="0"/>
      <w:marBottom w:val="0"/>
      <w:divBdr>
        <w:top w:val="none" w:sz="0" w:space="0" w:color="auto"/>
        <w:left w:val="none" w:sz="0" w:space="0" w:color="auto"/>
        <w:bottom w:val="none" w:sz="0" w:space="0" w:color="auto"/>
        <w:right w:val="none" w:sz="0" w:space="0" w:color="auto"/>
      </w:divBdr>
    </w:div>
    <w:div w:id="568349390">
      <w:bodyDiv w:val="1"/>
      <w:marLeft w:val="0"/>
      <w:marRight w:val="0"/>
      <w:marTop w:val="0"/>
      <w:marBottom w:val="0"/>
      <w:divBdr>
        <w:top w:val="none" w:sz="0" w:space="0" w:color="auto"/>
        <w:left w:val="none" w:sz="0" w:space="0" w:color="auto"/>
        <w:bottom w:val="none" w:sz="0" w:space="0" w:color="auto"/>
        <w:right w:val="none" w:sz="0" w:space="0" w:color="auto"/>
      </w:divBdr>
    </w:div>
    <w:div w:id="605885977">
      <w:bodyDiv w:val="1"/>
      <w:marLeft w:val="0"/>
      <w:marRight w:val="0"/>
      <w:marTop w:val="0"/>
      <w:marBottom w:val="0"/>
      <w:divBdr>
        <w:top w:val="none" w:sz="0" w:space="0" w:color="auto"/>
        <w:left w:val="none" w:sz="0" w:space="0" w:color="auto"/>
        <w:bottom w:val="none" w:sz="0" w:space="0" w:color="auto"/>
        <w:right w:val="none" w:sz="0" w:space="0" w:color="auto"/>
      </w:divBdr>
    </w:div>
    <w:div w:id="657810262">
      <w:bodyDiv w:val="1"/>
      <w:marLeft w:val="0"/>
      <w:marRight w:val="0"/>
      <w:marTop w:val="0"/>
      <w:marBottom w:val="0"/>
      <w:divBdr>
        <w:top w:val="none" w:sz="0" w:space="0" w:color="auto"/>
        <w:left w:val="none" w:sz="0" w:space="0" w:color="auto"/>
        <w:bottom w:val="none" w:sz="0" w:space="0" w:color="auto"/>
        <w:right w:val="none" w:sz="0" w:space="0" w:color="auto"/>
      </w:divBdr>
    </w:div>
    <w:div w:id="706830538">
      <w:bodyDiv w:val="1"/>
      <w:marLeft w:val="0"/>
      <w:marRight w:val="0"/>
      <w:marTop w:val="0"/>
      <w:marBottom w:val="0"/>
      <w:divBdr>
        <w:top w:val="none" w:sz="0" w:space="0" w:color="auto"/>
        <w:left w:val="none" w:sz="0" w:space="0" w:color="auto"/>
        <w:bottom w:val="none" w:sz="0" w:space="0" w:color="auto"/>
        <w:right w:val="none" w:sz="0" w:space="0" w:color="auto"/>
      </w:divBdr>
    </w:div>
    <w:div w:id="746465366">
      <w:bodyDiv w:val="1"/>
      <w:marLeft w:val="0"/>
      <w:marRight w:val="0"/>
      <w:marTop w:val="0"/>
      <w:marBottom w:val="0"/>
      <w:divBdr>
        <w:top w:val="none" w:sz="0" w:space="0" w:color="auto"/>
        <w:left w:val="none" w:sz="0" w:space="0" w:color="auto"/>
        <w:bottom w:val="none" w:sz="0" w:space="0" w:color="auto"/>
        <w:right w:val="none" w:sz="0" w:space="0" w:color="auto"/>
      </w:divBdr>
    </w:div>
    <w:div w:id="812791396">
      <w:bodyDiv w:val="1"/>
      <w:marLeft w:val="0"/>
      <w:marRight w:val="0"/>
      <w:marTop w:val="0"/>
      <w:marBottom w:val="0"/>
      <w:divBdr>
        <w:top w:val="none" w:sz="0" w:space="0" w:color="auto"/>
        <w:left w:val="none" w:sz="0" w:space="0" w:color="auto"/>
        <w:bottom w:val="none" w:sz="0" w:space="0" w:color="auto"/>
        <w:right w:val="none" w:sz="0" w:space="0" w:color="auto"/>
      </w:divBdr>
    </w:div>
    <w:div w:id="870339198">
      <w:bodyDiv w:val="1"/>
      <w:marLeft w:val="0"/>
      <w:marRight w:val="0"/>
      <w:marTop w:val="0"/>
      <w:marBottom w:val="0"/>
      <w:divBdr>
        <w:top w:val="none" w:sz="0" w:space="0" w:color="auto"/>
        <w:left w:val="none" w:sz="0" w:space="0" w:color="auto"/>
        <w:bottom w:val="none" w:sz="0" w:space="0" w:color="auto"/>
        <w:right w:val="none" w:sz="0" w:space="0" w:color="auto"/>
      </w:divBdr>
    </w:div>
    <w:div w:id="884828009">
      <w:bodyDiv w:val="1"/>
      <w:marLeft w:val="0"/>
      <w:marRight w:val="0"/>
      <w:marTop w:val="0"/>
      <w:marBottom w:val="0"/>
      <w:divBdr>
        <w:top w:val="none" w:sz="0" w:space="0" w:color="auto"/>
        <w:left w:val="none" w:sz="0" w:space="0" w:color="auto"/>
        <w:bottom w:val="none" w:sz="0" w:space="0" w:color="auto"/>
        <w:right w:val="none" w:sz="0" w:space="0" w:color="auto"/>
      </w:divBdr>
    </w:div>
    <w:div w:id="901869374">
      <w:bodyDiv w:val="1"/>
      <w:marLeft w:val="0"/>
      <w:marRight w:val="0"/>
      <w:marTop w:val="0"/>
      <w:marBottom w:val="0"/>
      <w:divBdr>
        <w:top w:val="none" w:sz="0" w:space="0" w:color="auto"/>
        <w:left w:val="none" w:sz="0" w:space="0" w:color="auto"/>
        <w:bottom w:val="none" w:sz="0" w:space="0" w:color="auto"/>
        <w:right w:val="none" w:sz="0" w:space="0" w:color="auto"/>
      </w:divBdr>
    </w:div>
    <w:div w:id="972295966">
      <w:bodyDiv w:val="1"/>
      <w:marLeft w:val="0"/>
      <w:marRight w:val="0"/>
      <w:marTop w:val="0"/>
      <w:marBottom w:val="0"/>
      <w:divBdr>
        <w:top w:val="none" w:sz="0" w:space="0" w:color="auto"/>
        <w:left w:val="none" w:sz="0" w:space="0" w:color="auto"/>
        <w:bottom w:val="none" w:sz="0" w:space="0" w:color="auto"/>
        <w:right w:val="none" w:sz="0" w:space="0" w:color="auto"/>
      </w:divBdr>
    </w:div>
    <w:div w:id="991908671">
      <w:bodyDiv w:val="1"/>
      <w:marLeft w:val="0"/>
      <w:marRight w:val="0"/>
      <w:marTop w:val="0"/>
      <w:marBottom w:val="0"/>
      <w:divBdr>
        <w:top w:val="none" w:sz="0" w:space="0" w:color="auto"/>
        <w:left w:val="none" w:sz="0" w:space="0" w:color="auto"/>
        <w:bottom w:val="none" w:sz="0" w:space="0" w:color="auto"/>
        <w:right w:val="none" w:sz="0" w:space="0" w:color="auto"/>
      </w:divBdr>
    </w:div>
    <w:div w:id="1018040780">
      <w:bodyDiv w:val="1"/>
      <w:marLeft w:val="0"/>
      <w:marRight w:val="0"/>
      <w:marTop w:val="0"/>
      <w:marBottom w:val="0"/>
      <w:divBdr>
        <w:top w:val="none" w:sz="0" w:space="0" w:color="auto"/>
        <w:left w:val="none" w:sz="0" w:space="0" w:color="auto"/>
        <w:bottom w:val="none" w:sz="0" w:space="0" w:color="auto"/>
        <w:right w:val="none" w:sz="0" w:space="0" w:color="auto"/>
      </w:divBdr>
    </w:div>
    <w:div w:id="1027414163">
      <w:bodyDiv w:val="1"/>
      <w:marLeft w:val="0"/>
      <w:marRight w:val="0"/>
      <w:marTop w:val="0"/>
      <w:marBottom w:val="0"/>
      <w:divBdr>
        <w:top w:val="none" w:sz="0" w:space="0" w:color="auto"/>
        <w:left w:val="none" w:sz="0" w:space="0" w:color="auto"/>
        <w:bottom w:val="none" w:sz="0" w:space="0" w:color="auto"/>
        <w:right w:val="none" w:sz="0" w:space="0" w:color="auto"/>
      </w:divBdr>
    </w:div>
    <w:div w:id="1075130850">
      <w:bodyDiv w:val="1"/>
      <w:marLeft w:val="0"/>
      <w:marRight w:val="0"/>
      <w:marTop w:val="0"/>
      <w:marBottom w:val="0"/>
      <w:divBdr>
        <w:top w:val="none" w:sz="0" w:space="0" w:color="auto"/>
        <w:left w:val="none" w:sz="0" w:space="0" w:color="auto"/>
        <w:bottom w:val="none" w:sz="0" w:space="0" w:color="auto"/>
        <w:right w:val="none" w:sz="0" w:space="0" w:color="auto"/>
      </w:divBdr>
    </w:div>
    <w:div w:id="1079403169">
      <w:bodyDiv w:val="1"/>
      <w:marLeft w:val="0"/>
      <w:marRight w:val="0"/>
      <w:marTop w:val="0"/>
      <w:marBottom w:val="0"/>
      <w:divBdr>
        <w:top w:val="none" w:sz="0" w:space="0" w:color="auto"/>
        <w:left w:val="none" w:sz="0" w:space="0" w:color="auto"/>
        <w:bottom w:val="none" w:sz="0" w:space="0" w:color="auto"/>
        <w:right w:val="none" w:sz="0" w:space="0" w:color="auto"/>
      </w:divBdr>
    </w:div>
    <w:div w:id="1132864225">
      <w:bodyDiv w:val="1"/>
      <w:marLeft w:val="0"/>
      <w:marRight w:val="0"/>
      <w:marTop w:val="0"/>
      <w:marBottom w:val="0"/>
      <w:divBdr>
        <w:top w:val="none" w:sz="0" w:space="0" w:color="auto"/>
        <w:left w:val="none" w:sz="0" w:space="0" w:color="auto"/>
        <w:bottom w:val="none" w:sz="0" w:space="0" w:color="auto"/>
        <w:right w:val="none" w:sz="0" w:space="0" w:color="auto"/>
      </w:divBdr>
    </w:div>
    <w:div w:id="1168909039">
      <w:bodyDiv w:val="1"/>
      <w:marLeft w:val="0"/>
      <w:marRight w:val="0"/>
      <w:marTop w:val="0"/>
      <w:marBottom w:val="0"/>
      <w:divBdr>
        <w:top w:val="none" w:sz="0" w:space="0" w:color="auto"/>
        <w:left w:val="none" w:sz="0" w:space="0" w:color="auto"/>
        <w:bottom w:val="none" w:sz="0" w:space="0" w:color="auto"/>
        <w:right w:val="none" w:sz="0" w:space="0" w:color="auto"/>
      </w:divBdr>
    </w:div>
    <w:div w:id="1205097310">
      <w:bodyDiv w:val="1"/>
      <w:marLeft w:val="0"/>
      <w:marRight w:val="0"/>
      <w:marTop w:val="0"/>
      <w:marBottom w:val="0"/>
      <w:divBdr>
        <w:top w:val="none" w:sz="0" w:space="0" w:color="auto"/>
        <w:left w:val="none" w:sz="0" w:space="0" w:color="auto"/>
        <w:bottom w:val="none" w:sz="0" w:space="0" w:color="auto"/>
        <w:right w:val="none" w:sz="0" w:space="0" w:color="auto"/>
      </w:divBdr>
    </w:div>
    <w:div w:id="1234781482">
      <w:bodyDiv w:val="1"/>
      <w:marLeft w:val="0"/>
      <w:marRight w:val="0"/>
      <w:marTop w:val="0"/>
      <w:marBottom w:val="0"/>
      <w:divBdr>
        <w:top w:val="none" w:sz="0" w:space="0" w:color="auto"/>
        <w:left w:val="none" w:sz="0" w:space="0" w:color="auto"/>
        <w:bottom w:val="none" w:sz="0" w:space="0" w:color="auto"/>
        <w:right w:val="none" w:sz="0" w:space="0" w:color="auto"/>
      </w:divBdr>
    </w:div>
    <w:div w:id="1261597150">
      <w:bodyDiv w:val="1"/>
      <w:marLeft w:val="0"/>
      <w:marRight w:val="0"/>
      <w:marTop w:val="0"/>
      <w:marBottom w:val="0"/>
      <w:divBdr>
        <w:top w:val="none" w:sz="0" w:space="0" w:color="auto"/>
        <w:left w:val="none" w:sz="0" w:space="0" w:color="auto"/>
        <w:bottom w:val="none" w:sz="0" w:space="0" w:color="auto"/>
        <w:right w:val="none" w:sz="0" w:space="0" w:color="auto"/>
      </w:divBdr>
    </w:div>
    <w:div w:id="1289630984">
      <w:bodyDiv w:val="1"/>
      <w:marLeft w:val="0"/>
      <w:marRight w:val="0"/>
      <w:marTop w:val="0"/>
      <w:marBottom w:val="0"/>
      <w:divBdr>
        <w:top w:val="none" w:sz="0" w:space="0" w:color="auto"/>
        <w:left w:val="none" w:sz="0" w:space="0" w:color="auto"/>
        <w:bottom w:val="none" w:sz="0" w:space="0" w:color="auto"/>
        <w:right w:val="none" w:sz="0" w:space="0" w:color="auto"/>
      </w:divBdr>
    </w:div>
    <w:div w:id="1324352744">
      <w:bodyDiv w:val="1"/>
      <w:marLeft w:val="0"/>
      <w:marRight w:val="0"/>
      <w:marTop w:val="0"/>
      <w:marBottom w:val="0"/>
      <w:divBdr>
        <w:top w:val="none" w:sz="0" w:space="0" w:color="auto"/>
        <w:left w:val="none" w:sz="0" w:space="0" w:color="auto"/>
        <w:bottom w:val="none" w:sz="0" w:space="0" w:color="auto"/>
        <w:right w:val="none" w:sz="0" w:space="0" w:color="auto"/>
      </w:divBdr>
    </w:div>
    <w:div w:id="1475756633">
      <w:bodyDiv w:val="1"/>
      <w:marLeft w:val="0"/>
      <w:marRight w:val="0"/>
      <w:marTop w:val="0"/>
      <w:marBottom w:val="0"/>
      <w:divBdr>
        <w:top w:val="none" w:sz="0" w:space="0" w:color="auto"/>
        <w:left w:val="none" w:sz="0" w:space="0" w:color="auto"/>
        <w:bottom w:val="none" w:sz="0" w:space="0" w:color="auto"/>
        <w:right w:val="none" w:sz="0" w:space="0" w:color="auto"/>
      </w:divBdr>
    </w:div>
    <w:div w:id="1644848863">
      <w:bodyDiv w:val="1"/>
      <w:marLeft w:val="0"/>
      <w:marRight w:val="0"/>
      <w:marTop w:val="0"/>
      <w:marBottom w:val="0"/>
      <w:divBdr>
        <w:top w:val="none" w:sz="0" w:space="0" w:color="auto"/>
        <w:left w:val="none" w:sz="0" w:space="0" w:color="auto"/>
        <w:bottom w:val="none" w:sz="0" w:space="0" w:color="auto"/>
        <w:right w:val="none" w:sz="0" w:space="0" w:color="auto"/>
      </w:divBdr>
    </w:div>
    <w:div w:id="1650939260">
      <w:bodyDiv w:val="1"/>
      <w:marLeft w:val="0"/>
      <w:marRight w:val="0"/>
      <w:marTop w:val="0"/>
      <w:marBottom w:val="0"/>
      <w:divBdr>
        <w:top w:val="none" w:sz="0" w:space="0" w:color="auto"/>
        <w:left w:val="none" w:sz="0" w:space="0" w:color="auto"/>
        <w:bottom w:val="none" w:sz="0" w:space="0" w:color="auto"/>
        <w:right w:val="none" w:sz="0" w:space="0" w:color="auto"/>
      </w:divBdr>
      <w:divsChild>
        <w:div w:id="1016226312">
          <w:marLeft w:val="0"/>
          <w:marRight w:val="0"/>
          <w:marTop w:val="0"/>
          <w:marBottom w:val="0"/>
          <w:divBdr>
            <w:top w:val="none" w:sz="0" w:space="0" w:color="auto"/>
            <w:left w:val="none" w:sz="0" w:space="0" w:color="auto"/>
            <w:bottom w:val="none" w:sz="0" w:space="0" w:color="auto"/>
            <w:right w:val="none" w:sz="0" w:space="0" w:color="auto"/>
          </w:divBdr>
          <w:divsChild>
            <w:div w:id="107100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487182">
      <w:bodyDiv w:val="1"/>
      <w:marLeft w:val="0"/>
      <w:marRight w:val="0"/>
      <w:marTop w:val="0"/>
      <w:marBottom w:val="0"/>
      <w:divBdr>
        <w:top w:val="none" w:sz="0" w:space="0" w:color="auto"/>
        <w:left w:val="none" w:sz="0" w:space="0" w:color="auto"/>
        <w:bottom w:val="none" w:sz="0" w:space="0" w:color="auto"/>
        <w:right w:val="none" w:sz="0" w:space="0" w:color="auto"/>
      </w:divBdr>
    </w:div>
    <w:div w:id="1670593387">
      <w:bodyDiv w:val="1"/>
      <w:marLeft w:val="0"/>
      <w:marRight w:val="0"/>
      <w:marTop w:val="0"/>
      <w:marBottom w:val="0"/>
      <w:divBdr>
        <w:top w:val="none" w:sz="0" w:space="0" w:color="auto"/>
        <w:left w:val="none" w:sz="0" w:space="0" w:color="auto"/>
        <w:bottom w:val="none" w:sz="0" w:space="0" w:color="auto"/>
        <w:right w:val="none" w:sz="0" w:space="0" w:color="auto"/>
      </w:divBdr>
      <w:divsChild>
        <w:div w:id="1503156553">
          <w:marLeft w:val="0"/>
          <w:marRight w:val="0"/>
          <w:marTop w:val="0"/>
          <w:marBottom w:val="0"/>
          <w:divBdr>
            <w:top w:val="none" w:sz="0" w:space="0" w:color="auto"/>
            <w:left w:val="none" w:sz="0" w:space="0" w:color="auto"/>
            <w:bottom w:val="none" w:sz="0" w:space="0" w:color="auto"/>
            <w:right w:val="none" w:sz="0" w:space="0" w:color="auto"/>
          </w:divBdr>
          <w:divsChild>
            <w:div w:id="173370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760779">
      <w:bodyDiv w:val="1"/>
      <w:marLeft w:val="0"/>
      <w:marRight w:val="0"/>
      <w:marTop w:val="0"/>
      <w:marBottom w:val="0"/>
      <w:divBdr>
        <w:top w:val="none" w:sz="0" w:space="0" w:color="auto"/>
        <w:left w:val="none" w:sz="0" w:space="0" w:color="auto"/>
        <w:bottom w:val="none" w:sz="0" w:space="0" w:color="auto"/>
        <w:right w:val="none" w:sz="0" w:space="0" w:color="auto"/>
      </w:divBdr>
    </w:div>
    <w:div w:id="1832135712">
      <w:bodyDiv w:val="1"/>
      <w:marLeft w:val="0"/>
      <w:marRight w:val="0"/>
      <w:marTop w:val="0"/>
      <w:marBottom w:val="0"/>
      <w:divBdr>
        <w:top w:val="none" w:sz="0" w:space="0" w:color="auto"/>
        <w:left w:val="none" w:sz="0" w:space="0" w:color="auto"/>
        <w:bottom w:val="none" w:sz="0" w:space="0" w:color="auto"/>
        <w:right w:val="none" w:sz="0" w:space="0" w:color="auto"/>
      </w:divBdr>
    </w:div>
    <w:div w:id="1867480125">
      <w:bodyDiv w:val="1"/>
      <w:marLeft w:val="0"/>
      <w:marRight w:val="0"/>
      <w:marTop w:val="0"/>
      <w:marBottom w:val="0"/>
      <w:divBdr>
        <w:top w:val="none" w:sz="0" w:space="0" w:color="auto"/>
        <w:left w:val="none" w:sz="0" w:space="0" w:color="auto"/>
        <w:bottom w:val="none" w:sz="0" w:space="0" w:color="auto"/>
        <w:right w:val="none" w:sz="0" w:space="0" w:color="auto"/>
      </w:divBdr>
    </w:div>
    <w:div w:id="2028942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ionalgrideso.com/electricity-transmission/industry-information/codes/grid-code-old/modifications/gc0156-facilitating-implementation"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ationalgrideso.com/electricity-transmission/industry-information/codes/grid-code-old/modifications/gc0156-facilitating-implementatio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arth.graham@sse.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ationalgrideso.com/industry-information/codes/connection-and-use-system-code-cusc-old/modifications/cmp361-cmp362"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legislation.gov.uk/eur/2017/2196/contents/2020-12-31" TargetMode="External"/><Relationship Id="rId3" Type="http://schemas.openxmlformats.org/officeDocument/2006/relationships/hyperlink" Target="https://www.nationalgrideso.com/industry-information/accelerated-loss-mains-change-programme-alomcp" TargetMode="External"/><Relationship Id="rId7" Type="http://schemas.openxmlformats.org/officeDocument/2006/relationships/hyperlink" Target="https://www.elexon.co.uk/documents/bsc-codes/bsc-sections/bsc-section-g-contingencies/" TargetMode="External"/><Relationship Id="rId2" Type="http://schemas.openxmlformats.org/officeDocument/2006/relationships/hyperlink" Target="https://www.gov.uk/government/publications/introducing-a-new-electricity-system-restoration-standard/introducing-a-new-electricity-system-restoration-standard-policy-statement" TargetMode="External"/><Relationship Id="rId1" Type="http://schemas.openxmlformats.org/officeDocument/2006/relationships/hyperlink" Target="https://www.legislation.gov.uk/eur/2017/2196/article/8/2020-12-31" TargetMode="External"/><Relationship Id="rId6" Type="http://schemas.openxmlformats.org/officeDocument/2006/relationships/hyperlink" Target="https://www.elexon.co.uk/documents/training-guidance/bsc-simple-guides/section-g-simple-guide/" TargetMode="External"/><Relationship Id="rId5" Type="http://schemas.openxmlformats.org/officeDocument/2006/relationships/hyperlink" Target="https://assets.publishing.service.gov.uk/government/uploads/system/uploads/attachment_data/file/845195/fuel-security-code.pdf" TargetMode="External"/><Relationship Id="rId4" Type="http://schemas.openxmlformats.org/officeDocument/2006/relationships/hyperlink" Target="https://www.nationalgrideso.com/document/246966/downloa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ly.musaka\National%20Grid\Code%20Administrator%20-%20Team%20documents\SOPs%20and%20Templates\Modification%20and%20Panel%20templates\2.%20Report%20templates\Workgroup%20Consultation%20templatev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9C86F5C0EED4B978BE05707DF0ECB98"/>
        <w:category>
          <w:name w:val="General"/>
          <w:gallery w:val="placeholder"/>
        </w:category>
        <w:types>
          <w:type w:val="bbPlcHdr"/>
        </w:types>
        <w:behaviors>
          <w:behavior w:val="content"/>
        </w:behaviors>
        <w:guid w:val="{B9FD28BC-4CE5-4D73-9684-48638745F204}"/>
      </w:docPartPr>
      <w:docPartBody>
        <w:p w:rsidR="003D2AA3" w:rsidRDefault="00D0742A" w:rsidP="00D0742A">
          <w:pPr>
            <w:pStyle w:val="A9C86F5C0EED4B978BE05707DF0ECB98"/>
          </w:pPr>
          <w:r w:rsidRPr="00625C74">
            <w:rPr>
              <w:rStyle w:val="PlaceholderText"/>
            </w:rPr>
            <w:t>Click or tap here to enter text.</w:t>
          </w:r>
        </w:p>
      </w:docPartBody>
    </w:docPart>
    <w:docPart>
      <w:docPartPr>
        <w:name w:val="012405B4E64240E5860F7FD906604CEB"/>
        <w:category>
          <w:name w:val="General"/>
          <w:gallery w:val="placeholder"/>
        </w:category>
        <w:types>
          <w:type w:val="bbPlcHdr"/>
        </w:types>
        <w:behaviors>
          <w:behavior w:val="content"/>
        </w:behaviors>
        <w:guid w:val="{FD7A5B54-A3A7-4422-B225-D9E3491AD6BD}"/>
      </w:docPartPr>
      <w:docPartBody>
        <w:p w:rsidR="003D2AA3" w:rsidRDefault="00D0742A" w:rsidP="00D0742A">
          <w:pPr>
            <w:pStyle w:val="012405B4E64240E5860F7FD906604CEB"/>
          </w:pPr>
          <w:r w:rsidRPr="00C2197C">
            <w:rPr>
              <w:rStyle w:val="PlaceholderText"/>
            </w:rPr>
            <w:t>[</w:t>
          </w:r>
          <w:r w:rsidRPr="008867A1">
            <w:rPr>
              <w:rStyle w:val="PlaceholderText"/>
              <w:b/>
            </w:rPr>
            <w:t>Insert a summary of the modification</w:t>
          </w:r>
          <w:r>
            <w:rPr>
              <w:rStyle w:val="PlaceholderText"/>
            </w:rPr>
            <w:t xml:space="preserve">. </w:t>
          </w:r>
          <w:r w:rsidRPr="008867A1">
            <w:rPr>
              <w:rStyle w:val="PlaceholderText"/>
            </w:rPr>
            <w:t>This should be short and clearly identify the topic the modification relates to. This should not be any longer than the timetable section.</w:t>
          </w:r>
          <w:r w:rsidRPr="00C2197C">
            <w:rPr>
              <w:rStyle w:val="PlaceholderText"/>
            </w:rPr>
            <w:t>]</w:t>
          </w:r>
        </w:p>
      </w:docPartBody>
    </w:docPart>
    <w:docPart>
      <w:docPartPr>
        <w:name w:val="6AB2510BAA1E4A47894BD6B35E7FA777"/>
        <w:category>
          <w:name w:val="General"/>
          <w:gallery w:val="placeholder"/>
        </w:category>
        <w:types>
          <w:type w:val="bbPlcHdr"/>
        </w:types>
        <w:behaviors>
          <w:behavior w:val="content"/>
        </w:behaviors>
        <w:guid w:val="{D47BD3AA-43C9-42B2-91F1-50C189692680}"/>
      </w:docPartPr>
      <w:docPartBody>
        <w:p w:rsidR="003D2AA3" w:rsidRDefault="00D0742A" w:rsidP="00D0742A">
          <w:pPr>
            <w:pStyle w:val="6AB2510BAA1E4A47894BD6B35E7FA777"/>
          </w:pPr>
          <w:r w:rsidRPr="00625C74">
            <w:rPr>
              <w:rStyle w:val="PlaceholderText"/>
            </w:rPr>
            <w:t>Click or tap to enter a date.</w:t>
          </w:r>
        </w:p>
      </w:docPartBody>
    </w:docPart>
    <w:docPart>
      <w:docPartPr>
        <w:name w:val="F17501A9120448BC90D2282C0266B6C4"/>
        <w:category>
          <w:name w:val="General"/>
          <w:gallery w:val="placeholder"/>
        </w:category>
        <w:types>
          <w:type w:val="bbPlcHdr"/>
        </w:types>
        <w:behaviors>
          <w:behavior w:val="content"/>
        </w:behaviors>
        <w:guid w:val="{5FBE7931-664A-41FA-835D-D1619919EEE7}"/>
      </w:docPartPr>
      <w:docPartBody>
        <w:p w:rsidR="003D2AA3" w:rsidRDefault="00D0742A" w:rsidP="00D0742A">
          <w:pPr>
            <w:pStyle w:val="F17501A9120448BC90D2282C0266B6C4"/>
          </w:pPr>
          <w:r w:rsidRPr="00C2197C">
            <w:rPr>
              <w:rStyle w:val="PlaceholderText"/>
            </w:rPr>
            <w:t>[</w:t>
          </w:r>
          <w:r>
            <w:rPr>
              <w:rStyle w:val="PlaceholderText"/>
            </w:rPr>
            <w:t>Insert impacted parties. I.e. Suppliers, Generators, Transmission System Operators, Interconnectors, Transmission Owners, etc</w:t>
          </w:r>
          <w:r w:rsidRPr="00C2197C">
            <w:rPr>
              <w:rStyle w:val="PlaceholderText"/>
            </w:rPr>
            <w:t>]</w:t>
          </w:r>
        </w:p>
      </w:docPartBody>
    </w:docPart>
    <w:docPart>
      <w:docPartPr>
        <w:name w:val="C481E0BA811E4AE4B158DFFEA08A0F55"/>
        <w:category>
          <w:name w:val="General"/>
          <w:gallery w:val="placeholder"/>
        </w:category>
        <w:types>
          <w:type w:val="bbPlcHdr"/>
        </w:types>
        <w:behaviors>
          <w:behavior w:val="content"/>
        </w:behaviors>
        <w:guid w:val="{6D2BDD58-25EA-48F2-AB58-40603F5E5C1F}"/>
      </w:docPartPr>
      <w:docPartBody>
        <w:p w:rsidR="003D2AA3" w:rsidRDefault="00D0742A" w:rsidP="00D0742A">
          <w:pPr>
            <w:pStyle w:val="C481E0BA811E4AE4B158DFFEA08A0F55"/>
          </w:pPr>
          <w:r w:rsidRPr="00C2197C">
            <w:rPr>
              <w:rStyle w:val="PlaceholderText"/>
            </w:rPr>
            <w:t>[</w:t>
          </w:r>
          <w:r w:rsidRPr="00E83EC6">
            <w:rPr>
              <w:rStyle w:val="PlaceholderText"/>
              <w:b/>
            </w:rPr>
            <w:t>Select governance route</w:t>
          </w:r>
          <w:r>
            <w:rPr>
              <w:rStyle w:val="PlaceholderText"/>
              <w:b/>
            </w:rPr>
            <w:t xml:space="preserve"> from the drop-down menu</w:t>
          </w:r>
          <w:r w:rsidRPr="00E83EC6">
            <w:rPr>
              <w:rStyle w:val="PlaceholderText"/>
              <w:b/>
            </w:rPr>
            <w:t>.</w:t>
          </w:r>
          <w:r>
            <w:rPr>
              <w:rStyle w:val="PlaceholderText"/>
            </w:rPr>
            <w:t xml:space="preserve"> For further guidance on governance routes, see the “Proposer’s justification for governance route” section.]</w:t>
          </w:r>
        </w:p>
      </w:docPartBody>
    </w:docPart>
    <w:docPart>
      <w:docPartPr>
        <w:name w:val="070D9C0F26E34F9C9681E99BB8F99889"/>
        <w:category>
          <w:name w:val="General"/>
          <w:gallery w:val="placeholder"/>
        </w:category>
        <w:types>
          <w:type w:val="bbPlcHdr"/>
        </w:types>
        <w:behaviors>
          <w:behavior w:val="content"/>
        </w:behaviors>
        <w:guid w:val="{415AA92C-B03A-4323-AA49-3276B1ED8478}"/>
      </w:docPartPr>
      <w:docPartBody>
        <w:p w:rsidR="003D2AA3" w:rsidRDefault="00D0742A" w:rsidP="00D0742A">
          <w:pPr>
            <w:pStyle w:val="070D9C0F26E34F9C9681E99BB8F99889"/>
          </w:pPr>
          <w:r w:rsidRPr="00C2197C">
            <w:rPr>
              <w:rStyle w:val="PlaceholderText"/>
            </w:rPr>
            <w:t>[</w:t>
          </w:r>
          <w:r>
            <w:rPr>
              <w:rStyle w:val="PlaceholderText"/>
            </w:rPr>
            <w:t>Y</w:t>
          </w:r>
          <w:r w:rsidRPr="00C2197C">
            <w:rPr>
              <w:rStyle w:val="PlaceholderText"/>
            </w:rPr>
            <w:t>our name]</w:t>
          </w:r>
        </w:p>
      </w:docPartBody>
    </w:docPart>
    <w:docPart>
      <w:docPartPr>
        <w:name w:val="A17E1484337942268BEB4CBB37B9D023"/>
        <w:category>
          <w:name w:val="General"/>
          <w:gallery w:val="placeholder"/>
        </w:category>
        <w:types>
          <w:type w:val="bbPlcHdr"/>
        </w:types>
        <w:behaviors>
          <w:behavior w:val="content"/>
        </w:behaviors>
        <w:guid w:val="{5DD131E1-C14A-4F81-866F-B5D02C97EBF3}"/>
      </w:docPartPr>
      <w:docPartBody>
        <w:p w:rsidR="003D2AA3" w:rsidRDefault="00D0742A" w:rsidP="00D0742A">
          <w:pPr>
            <w:pStyle w:val="A17E1484337942268BEB4CBB37B9D023"/>
          </w:pPr>
          <w:r w:rsidRPr="00973D5A">
            <w:rPr>
              <w:rStyle w:val="PlaceholderText"/>
            </w:rPr>
            <w:t>youremail@.com</w:t>
          </w:r>
        </w:p>
      </w:docPartBody>
    </w:docPart>
    <w:docPart>
      <w:docPartPr>
        <w:name w:val="DEA708A4B20D4848A731C19FA38BED86"/>
        <w:category>
          <w:name w:val="General"/>
          <w:gallery w:val="placeholder"/>
        </w:category>
        <w:types>
          <w:type w:val="bbPlcHdr"/>
        </w:types>
        <w:behaviors>
          <w:behavior w:val="content"/>
        </w:behaviors>
        <w:guid w:val="{53A5CC1B-554E-435C-98DC-418846F18581}"/>
      </w:docPartPr>
      <w:docPartBody>
        <w:p w:rsidR="003D2AA3" w:rsidRDefault="00D0742A" w:rsidP="00D0742A">
          <w:pPr>
            <w:pStyle w:val="DEA708A4B20D4848A731C19FA38BED86"/>
          </w:pPr>
          <w:r w:rsidRPr="00114732">
            <w:rPr>
              <w:rStyle w:val="PlaceholderText"/>
            </w:rPr>
            <w:t>[</w:t>
          </w:r>
          <w:r w:rsidRPr="00114732">
            <w:rPr>
              <w:rStyle w:val="PlaceholderText"/>
              <w:b/>
            </w:rPr>
            <w:t>Insert the date which you are proposing the change is made to the code</w:t>
          </w:r>
          <w:r>
            <w:rPr>
              <w:rStyle w:val="PlaceholderText"/>
            </w:rPr>
            <w:t xml:space="preserve">. </w:t>
          </w:r>
          <w:r w:rsidRPr="00114732">
            <w:rPr>
              <w:rStyle w:val="PlaceholderText"/>
            </w:rPr>
            <w:t>N.B For modifications which change Section 14, the implementation date is the first day in a Charging Year.</w:t>
          </w:r>
          <w:r>
            <w:rPr>
              <w:rStyle w:val="PlaceholderText"/>
            </w:rPr>
            <w:t>]</w:t>
          </w:r>
        </w:p>
      </w:docPartBody>
    </w:docPart>
    <w:docPart>
      <w:docPartPr>
        <w:name w:val="0D9514653FEA4694853AD0A4C207CCE4"/>
        <w:category>
          <w:name w:val="General"/>
          <w:gallery w:val="placeholder"/>
        </w:category>
        <w:types>
          <w:type w:val="bbPlcHdr"/>
        </w:types>
        <w:behaviors>
          <w:behavior w:val="content"/>
        </w:behaviors>
        <w:guid w:val="{C102A10D-68CE-4DBE-A150-1B288053CF76}"/>
      </w:docPartPr>
      <w:docPartBody>
        <w:p w:rsidR="003D2AA3" w:rsidRDefault="00D0742A" w:rsidP="00D0742A">
          <w:pPr>
            <w:pStyle w:val="0D9514653FEA4694853AD0A4C207CCE4"/>
          </w:pPr>
          <w:r w:rsidRPr="00114732">
            <w:rPr>
              <w:rStyle w:val="PlaceholderText"/>
            </w:rPr>
            <w:t>[</w:t>
          </w:r>
          <w:r w:rsidRPr="004B0932">
            <w:rPr>
              <w:rStyle w:val="PlaceholderText"/>
            </w:rPr>
            <w:t>Insert the date which the decision is required from the Authority - or Panel (if self-governance</w:t>
          </w:r>
          <w:r>
            <w:rPr>
              <w:rStyle w:val="PlaceholderText"/>
            </w:rPr>
            <w:t>]</w:t>
          </w:r>
        </w:p>
      </w:docPartBody>
    </w:docPart>
    <w:docPart>
      <w:docPartPr>
        <w:name w:val="9C58AA1B1B6A44868DA8C526DFFDC06C"/>
        <w:category>
          <w:name w:val="General"/>
          <w:gallery w:val="placeholder"/>
        </w:category>
        <w:types>
          <w:type w:val="bbPlcHdr"/>
        </w:types>
        <w:behaviors>
          <w:behavior w:val="content"/>
        </w:behaviors>
        <w:guid w:val="{7D04F90A-3B78-458B-BD01-AE15664BCB3D}"/>
      </w:docPartPr>
      <w:docPartBody>
        <w:p w:rsidR="003D2AA3" w:rsidRDefault="00D0742A" w:rsidP="00D0742A">
          <w:pPr>
            <w:pStyle w:val="9C58AA1B1B6A44868DA8C526DFFDC06C"/>
          </w:pPr>
          <w:r w:rsidRPr="004B0932">
            <w:rPr>
              <w:rStyle w:val="PlaceholderText"/>
            </w:rPr>
            <w:t>[</w:t>
          </w:r>
          <w:r>
            <w:rPr>
              <w:rStyle w:val="PlaceholderText"/>
            </w:rPr>
            <w:t>L</w:t>
          </w:r>
          <w:r w:rsidRPr="004B0932">
            <w:rPr>
              <w:rStyle w:val="PlaceholderText"/>
            </w:rPr>
            <w:t>ist any systems or processes that will need to change as a result of this proposal.]</w:t>
          </w:r>
        </w:p>
      </w:docPartBody>
    </w:docPart>
    <w:docPart>
      <w:docPartPr>
        <w:name w:val="2048B3F075BE46AEB46C3CBF61C000C9"/>
        <w:category>
          <w:name w:val="General"/>
          <w:gallery w:val="placeholder"/>
        </w:category>
        <w:types>
          <w:type w:val="bbPlcHdr"/>
        </w:types>
        <w:behaviors>
          <w:behavior w:val="content"/>
        </w:behaviors>
        <w:guid w:val="{C9119599-00A5-4159-A773-80F28111FB7A}"/>
      </w:docPartPr>
      <w:docPartBody>
        <w:p w:rsidR="003D2AA3" w:rsidRDefault="00D0742A" w:rsidP="00D0742A">
          <w:pPr>
            <w:pStyle w:val="2048B3F075BE46AEB46C3CBF61C000C9"/>
          </w:pPr>
          <w:r w:rsidRPr="004B0932">
            <w:rPr>
              <w:rStyle w:val="PlaceholderText"/>
            </w:rPr>
            <w:t>[</w:t>
          </w:r>
          <w:r>
            <w:rPr>
              <w:rStyle w:val="PlaceholderText"/>
            </w:rPr>
            <w:t>Explain how this modification interacts with other codes, industry documents, modifications or industry projects</w:t>
          </w:r>
          <w:r w:rsidRPr="004B0932">
            <w:rPr>
              <w:rStyle w:val="PlaceholderText"/>
            </w:rPr>
            <w:t>.]</w:t>
          </w:r>
        </w:p>
      </w:docPartBody>
    </w:docPart>
    <w:docPart>
      <w:docPartPr>
        <w:name w:val="EB958FB5EB0545B68168A955C07F4FB2"/>
        <w:category>
          <w:name w:val="General"/>
          <w:gallery w:val="placeholder"/>
        </w:category>
        <w:types>
          <w:type w:val="bbPlcHdr"/>
        </w:types>
        <w:behaviors>
          <w:behavior w:val="content"/>
        </w:behaviors>
        <w:guid w:val="{FADE90E9-ECF1-4ABA-A8DA-BA4746948B1F}"/>
      </w:docPartPr>
      <w:docPartBody>
        <w:p w:rsidR="00A851E7" w:rsidRDefault="003D2AA3" w:rsidP="003D2AA3">
          <w:pPr>
            <w:pStyle w:val="EB958FB5EB0545B68168A955C07F4FB2"/>
          </w:pPr>
          <w:r w:rsidRPr="00625C74">
            <w:rPr>
              <w:rStyle w:val="PlaceholderText"/>
            </w:rPr>
            <w:t>Choose an item.</w:t>
          </w:r>
        </w:p>
      </w:docPartBody>
    </w:docPart>
    <w:docPart>
      <w:docPartPr>
        <w:name w:val="1FD59873D1484F8CA9CD9EDD192C1A18"/>
        <w:category>
          <w:name w:val="General"/>
          <w:gallery w:val="placeholder"/>
        </w:category>
        <w:types>
          <w:type w:val="bbPlcHdr"/>
        </w:types>
        <w:behaviors>
          <w:behavior w:val="content"/>
        </w:behaviors>
        <w:guid w:val="{9DDB24CA-9753-48B9-AF21-BB7859685230}"/>
      </w:docPartPr>
      <w:docPartBody>
        <w:p w:rsidR="00A851E7" w:rsidRDefault="003D2AA3" w:rsidP="003D2AA3">
          <w:pPr>
            <w:pStyle w:val="1FD59873D1484F8CA9CD9EDD192C1A18"/>
          </w:pPr>
          <w:r>
            <w:rPr>
              <w:rStyle w:val="PlaceholderText"/>
            </w:rPr>
            <w:t>[Please provide your rationale]</w:t>
          </w:r>
        </w:p>
      </w:docPartBody>
    </w:docPart>
    <w:docPart>
      <w:docPartPr>
        <w:name w:val="68643D2B24B14C90A649D08FF9972206"/>
        <w:category>
          <w:name w:val="General"/>
          <w:gallery w:val="placeholder"/>
        </w:category>
        <w:types>
          <w:type w:val="bbPlcHdr"/>
        </w:types>
        <w:behaviors>
          <w:behavior w:val="content"/>
        </w:behaviors>
        <w:guid w:val="{FBBFA58A-1A24-40E0-91DF-9CB8A862432B}"/>
      </w:docPartPr>
      <w:docPartBody>
        <w:p w:rsidR="00A851E7" w:rsidRDefault="003D2AA3" w:rsidP="003D2AA3">
          <w:pPr>
            <w:pStyle w:val="68643D2B24B14C90A649D08FF9972206"/>
          </w:pPr>
          <w:r w:rsidRPr="00625C74">
            <w:rPr>
              <w:rStyle w:val="PlaceholderText"/>
            </w:rPr>
            <w:t>Choose an item.</w:t>
          </w:r>
        </w:p>
      </w:docPartBody>
    </w:docPart>
    <w:docPart>
      <w:docPartPr>
        <w:name w:val="44907C39906F4DCFAAEC7EF0400A9207"/>
        <w:category>
          <w:name w:val="General"/>
          <w:gallery w:val="placeholder"/>
        </w:category>
        <w:types>
          <w:type w:val="bbPlcHdr"/>
        </w:types>
        <w:behaviors>
          <w:behavior w:val="content"/>
        </w:behaviors>
        <w:guid w:val="{783DF905-D4DD-4C32-B89D-934B2A5F41A8}"/>
      </w:docPartPr>
      <w:docPartBody>
        <w:p w:rsidR="00A851E7" w:rsidRDefault="003D2AA3" w:rsidP="003D2AA3">
          <w:pPr>
            <w:pStyle w:val="44907C39906F4DCFAAEC7EF0400A9207"/>
          </w:pPr>
          <w:r>
            <w:rPr>
              <w:rStyle w:val="PlaceholderText"/>
            </w:rPr>
            <w:t>[Please provide your rationale]</w:t>
          </w:r>
        </w:p>
      </w:docPartBody>
    </w:docPart>
    <w:docPart>
      <w:docPartPr>
        <w:name w:val="B082DBC2C2B347AAABCF84E3054DCE32"/>
        <w:category>
          <w:name w:val="General"/>
          <w:gallery w:val="placeholder"/>
        </w:category>
        <w:types>
          <w:type w:val="bbPlcHdr"/>
        </w:types>
        <w:behaviors>
          <w:behavior w:val="content"/>
        </w:behaviors>
        <w:guid w:val="{FF6330D6-0645-4653-AEE2-26F9F63EEB6B}"/>
      </w:docPartPr>
      <w:docPartBody>
        <w:p w:rsidR="00A851E7" w:rsidRDefault="003D2AA3" w:rsidP="003D2AA3">
          <w:pPr>
            <w:pStyle w:val="B082DBC2C2B347AAABCF84E3054DCE32"/>
          </w:pPr>
          <w:r w:rsidRPr="00625C74">
            <w:rPr>
              <w:rStyle w:val="PlaceholderText"/>
            </w:rPr>
            <w:t>Choose an item.</w:t>
          </w:r>
        </w:p>
      </w:docPartBody>
    </w:docPart>
    <w:docPart>
      <w:docPartPr>
        <w:name w:val="3C1427F0C76A485DB07735D04D427405"/>
        <w:category>
          <w:name w:val="General"/>
          <w:gallery w:val="placeholder"/>
        </w:category>
        <w:types>
          <w:type w:val="bbPlcHdr"/>
        </w:types>
        <w:behaviors>
          <w:behavior w:val="content"/>
        </w:behaviors>
        <w:guid w:val="{9D5FA655-AB10-4ACF-91C2-715F83CE9B91}"/>
      </w:docPartPr>
      <w:docPartBody>
        <w:p w:rsidR="00A851E7" w:rsidRDefault="003D2AA3" w:rsidP="003D2AA3">
          <w:pPr>
            <w:pStyle w:val="3C1427F0C76A485DB07735D04D427405"/>
          </w:pPr>
          <w:r w:rsidRPr="00625C74">
            <w:rPr>
              <w:rStyle w:val="PlaceholderText"/>
            </w:rPr>
            <w:t>Choose an item.</w:t>
          </w:r>
        </w:p>
      </w:docPartBody>
    </w:docPart>
    <w:docPart>
      <w:docPartPr>
        <w:name w:val="98BE4BF138D6418F90B67A277BFA98C4"/>
        <w:category>
          <w:name w:val="General"/>
          <w:gallery w:val="placeholder"/>
        </w:category>
        <w:types>
          <w:type w:val="bbPlcHdr"/>
        </w:types>
        <w:behaviors>
          <w:behavior w:val="content"/>
        </w:behaviors>
        <w:guid w:val="{F10FE166-8D53-4328-89F0-6B9955760D08}"/>
      </w:docPartPr>
      <w:docPartBody>
        <w:p w:rsidR="00A851E7" w:rsidRDefault="003D2AA3" w:rsidP="003D2AA3">
          <w:pPr>
            <w:pStyle w:val="98BE4BF138D6418F90B67A277BFA98C4"/>
          </w:pPr>
          <w:r>
            <w:rPr>
              <w:rStyle w:val="PlaceholderText"/>
            </w:rPr>
            <w:t>[Please provide your rationale]</w:t>
          </w:r>
        </w:p>
      </w:docPartBody>
    </w:docPart>
    <w:docPart>
      <w:docPartPr>
        <w:name w:val="D751F3F6C3134F27A7FC7C08750F9D34"/>
        <w:category>
          <w:name w:val="General"/>
          <w:gallery w:val="placeholder"/>
        </w:category>
        <w:types>
          <w:type w:val="bbPlcHdr"/>
        </w:types>
        <w:behaviors>
          <w:behavior w:val="content"/>
        </w:behaviors>
        <w:guid w:val="{57C35134-D73C-4B01-A3A6-BF4A2CE643FB}"/>
      </w:docPartPr>
      <w:docPartBody>
        <w:p w:rsidR="0009625B" w:rsidRDefault="004B7055" w:rsidP="004B7055">
          <w:pPr>
            <w:pStyle w:val="D751F3F6C3134F27A7FC7C08750F9D34"/>
          </w:pPr>
          <w:r>
            <w:rPr>
              <w:rStyle w:val="PlaceholderText"/>
            </w:rPr>
            <w:t>[Your phone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42A"/>
    <w:rsid w:val="0009625B"/>
    <w:rsid w:val="001230C1"/>
    <w:rsid w:val="002964C5"/>
    <w:rsid w:val="003D2AA3"/>
    <w:rsid w:val="004172FC"/>
    <w:rsid w:val="00461AEE"/>
    <w:rsid w:val="00462531"/>
    <w:rsid w:val="00496004"/>
    <w:rsid w:val="004B7055"/>
    <w:rsid w:val="004E46B5"/>
    <w:rsid w:val="008C533C"/>
    <w:rsid w:val="009D6C0C"/>
    <w:rsid w:val="00A851E7"/>
    <w:rsid w:val="00D0742A"/>
    <w:rsid w:val="00DA5C53"/>
    <w:rsid w:val="00DF3BFF"/>
    <w:rsid w:val="00EB4E55"/>
    <w:rsid w:val="00F07C7E"/>
    <w:rsid w:val="00F10E7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B7055"/>
    <w:rPr>
      <w:color w:val="808080"/>
    </w:rPr>
  </w:style>
  <w:style w:type="paragraph" w:customStyle="1" w:styleId="E14C2364B750412A8BA64693413F8AF6">
    <w:name w:val="E14C2364B750412A8BA64693413F8AF6"/>
  </w:style>
  <w:style w:type="paragraph" w:customStyle="1" w:styleId="A9C86F5C0EED4B978BE05707DF0ECB98">
    <w:name w:val="A9C86F5C0EED4B978BE05707DF0ECB98"/>
    <w:rsid w:val="00D0742A"/>
  </w:style>
  <w:style w:type="paragraph" w:customStyle="1" w:styleId="012405B4E64240E5860F7FD906604CEB">
    <w:name w:val="012405B4E64240E5860F7FD906604CEB"/>
    <w:rsid w:val="00D0742A"/>
  </w:style>
  <w:style w:type="paragraph" w:customStyle="1" w:styleId="6AB2510BAA1E4A47894BD6B35E7FA777">
    <w:name w:val="6AB2510BAA1E4A47894BD6B35E7FA777"/>
    <w:rsid w:val="00D0742A"/>
  </w:style>
  <w:style w:type="paragraph" w:customStyle="1" w:styleId="F17501A9120448BC90D2282C0266B6C4">
    <w:name w:val="F17501A9120448BC90D2282C0266B6C4"/>
    <w:rsid w:val="00D0742A"/>
  </w:style>
  <w:style w:type="paragraph" w:customStyle="1" w:styleId="C481E0BA811E4AE4B158DFFEA08A0F55">
    <w:name w:val="C481E0BA811E4AE4B158DFFEA08A0F55"/>
    <w:rsid w:val="00D0742A"/>
  </w:style>
  <w:style w:type="paragraph" w:customStyle="1" w:styleId="070D9C0F26E34F9C9681E99BB8F99889">
    <w:name w:val="070D9C0F26E34F9C9681E99BB8F99889"/>
    <w:rsid w:val="00D0742A"/>
  </w:style>
  <w:style w:type="paragraph" w:customStyle="1" w:styleId="A17E1484337942268BEB4CBB37B9D023">
    <w:name w:val="A17E1484337942268BEB4CBB37B9D023"/>
    <w:rsid w:val="00D0742A"/>
  </w:style>
  <w:style w:type="paragraph" w:customStyle="1" w:styleId="DA271DDBBA544F708C1393B1673CA51E">
    <w:name w:val="DA271DDBBA544F708C1393B1673CA51E"/>
    <w:rsid w:val="00D0742A"/>
  </w:style>
  <w:style w:type="paragraph" w:customStyle="1" w:styleId="5BA768932ABF427D82D681F163DF4A90">
    <w:name w:val="5BA768932ABF427D82D681F163DF4A90"/>
    <w:rsid w:val="00D0742A"/>
  </w:style>
  <w:style w:type="paragraph" w:customStyle="1" w:styleId="DEA708A4B20D4848A731C19FA38BED86">
    <w:name w:val="DEA708A4B20D4848A731C19FA38BED86"/>
    <w:rsid w:val="00D0742A"/>
  </w:style>
  <w:style w:type="paragraph" w:customStyle="1" w:styleId="0D9514653FEA4694853AD0A4C207CCE4">
    <w:name w:val="0D9514653FEA4694853AD0A4C207CCE4"/>
    <w:rsid w:val="00D0742A"/>
  </w:style>
  <w:style w:type="paragraph" w:customStyle="1" w:styleId="9C58AA1B1B6A44868DA8C526DFFDC06C">
    <w:name w:val="9C58AA1B1B6A44868DA8C526DFFDC06C"/>
    <w:rsid w:val="00D0742A"/>
  </w:style>
  <w:style w:type="paragraph" w:customStyle="1" w:styleId="2048B3F075BE46AEB46C3CBF61C000C9">
    <w:name w:val="2048B3F075BE46AEB46C3CBF61C000C9"/>
    <w:rsid w:val="00D0742A"/>
  </w:style>
  <w:style w:type="paragraph" w:customStyle="1" w:styleId="4D3AD34889EA41D4BB29D237A17D2536">
    <w:name w:val="4D3AD34889EA41D4BB29D237A17D2536"/>
    <w:rsid w:val="003D2AA3"/>
  </w:style>
  <w:style w:type="paragraph" w:customStyle="1" w:styleId="699E6956DF26494F8EE7F66734A215E6">
    <w:name w:val="699E6956DF26494F8EE7F66734A215E6"/>
    <w:rsid w:val="003D2AA3"/>
  </w:style>
  <w:style w:type="paragraph" w:customStyle="1" w:styleId="F13FDA5FA33142D2A91FF8713CF3A3FA">
    <w:name w:val="F13FDA5FA33142D2A91FF8713CF3A3FA"/>
    <w:rsid w:val="003D2AA3"/>
  </w:style>
  <w:style w:type="paragraph" w:customStyle="1" w:styleId="5F9B175CC0404CF4A76F2F471F82F381">
    <w:name w:val="5F9B175CC0404CF4A76F2F471F82F381"/>
    <w:rsid w:val="003D2AA3"/>
  </w:style>
  <w:style w:type="paragraph" w:customStyle="1" w:styleId="248D8383A6564722AAD48E2F2B7E188C">
    <w:name w:val="248D8383A6564722AAD48E2F2B7E188C"/>
    <w:rsid w:val="003D2AA3"/>
  </w:style>
  <w:style w:type="paragraph" w:customStyle="1" w:styleId="B68DE87CABAD466CAAF96B9375E5B225">
    <w:name w:val="B68DE87CABAD466CAAF96B9375E5B225"/>
    <w:rsid w:val="003D2AA3"/>
  </w:style>
  <w:style w:type="paragraph" w:customStyle="1" w:styleId="D6CE08090E744FFD9F7FE569EE5BB686">
    <w:name w:val="D6CE08090E744FFD9F7FE569EE5BB686"/>
    <w:rsid w:val="003D2AA3"/>
  </w:style>
  <w:style w:type="paragraph" w:customStyle="1" w:styleId="256FAD48FAAF47D39B4C1C68278FE7B6">
    <w:name w:val="256FAD48FAAF47D39B4C1C68278FE7B6"/>
    <w:rsid w:val="003D2AA3"/>
  </w:style>
  <w:style w:type="paragraph" w:customStyle="1" w:styleId="6C7AF9E8731F4704B070B770F45C5C35">
    <w:name w:val="6C7AF9E8731F4704B070B770F45C5C35"/>
    <w:rsid w:val="003D2AA3"/>
  </w:style>
  <w:style w:type="paragraph" w:customStyle="1" w:styleId="3BADA66DDD0F4141AADE03A7D1758D26">
    <w:name w:val="3BADA66DDD0F4141AADE03A7D1758D26"/>
    <w:rsid w:val="003D2AA3"/>
  </w:style>
  <w:style w:type="paragraph" w:customStyle="1" w:styleId="5F545E76D8F54AF3BF2A3CEE5301E2EC">
    <w:name w:val="5F545E76D8F54AF3BF2A3CEE5301E2EC"/>
    <w:rsid w:val="003D2AA3"/>
  </w:style>
  <w:style w:type="paragraph" w:customStyle="1" w:styleId="13F5B5AFC67D4B4B8AC338ED4004FC78">
    <w:name w:val="13F5B5AFC67D4B4B8AC338ED4004FC78"/>
    <w:rsid w:val="003D2AA3"/>
  </w:style>
  <w:style w:type="paragraph" w:customStyle="1" w:styleId="EB958FB5EB0545B68168A955C07F4FB2">
    <w:name w:val="EB958FB5EB0545B68168A955C07F4FB2"/>
    <w:rsid w:val="003D2AA3"/>
  </w:style>
  <w:style w:type="paragraph" w:customStyle="1" w:styleId="1FD59873D1484F8CA9CD9EDD192C1A18">
    <w:name w:val="1FD59873D1484F8CA9CD9EDD192C1A18"/>
    <w:rsid w:val="003D2AA3"/>
  </w:style>
  <w:style w:type="paragraph" w:customStyle="1" w:styleId="68643D2B24B14C90A649D08FF9972206">
    <w:name w:val="68643D2B24B14C90A649D08FF9972206"/>
    <w:rsid w:val="003D2AA3"/>
  </w:style>
  <w:style w:type="paragraph" w:customStyle="1" w:styleId="44907C39906F4DCFAAEC7EF0400A9207">
    <w:name w:val="44907C39906F4DCFAAEC7EF0400A9207"/>
    <w:rsid w:val="003D2AA3"/>
  </w:style>
  <w:style w:type="paragraph" w:customStyle="1" w:styleId="B082DBC2C2B347AAABCF84E3054DCE32">
    <w:name w:val="B082DBC2C2B347AAABCF84E3054DCE32"/>
    <w:rsid w:val="003D2AA3"/>
  </w:style>
  <w:style w:type="paragraph" w:customStyle="1" w:styleId="61699E0E49A5422BBC5CE67E2534AFEF">
    <w:name w:val="61699E0E49A5422BBC5CE67E2534AFEF"/>
    <w:rsid w:val="003D2AA3"/>
  </w:style>
  <w:style w:type="paragraph" w:customStyle="1" w:styleId="3C1427F0C76A485DB07735D04D427405">
    <w:name w:val="3C1427F0C76A485DB07735D04D427405"/>
    <w:rsid w:val="003D2AA3"/>
  </w:style>
  <w:style w:type="paragraph" w:customStyle="1" w:styleId="98BE4BF138D6418F90B67A277BFA98C4">
    <w:name w:val="98BE4BF138D6418F90B67A277BFA98C4"/>
    <w:rsid w:val="003D2AA3"/>
  </w:style>
  <w:style w:type="paragraph" w:customStyle="1" w:styleId="446FE2D56A0F4800963ABACACB6D8A40">
    <w:name w:val="446FE2D56A0F4800963ABACACB6D8A40"/>
    <w:rsid w:val="003D2AA3"/>
  </w:style>
  <w:style w:type="paragraph" w:customStyle="1" w:styleId="D751F3F6C3134F27A7FC7C08750F9D34">
    <w:name w:val="D751F3F6C3134F27A7FC7C08750F9D34"/>
    <w:rsid w:val="004B70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5053F5-7D87-48C3-B2C4-8F9D3BF3A24E}">
  <ds:schemaRefs>
    <ds:schemaRef ds:uri="http://schemas.openxmlformats.org/officeDocument/2006/bibliography"/>
  </ds:schemaRefs>
</ds:datastoreItem>
</file>

<file path=customXml/itemProps2.xml><?xml version="1.0" encoding="utf-8"?>
<ds:datastoreItem xmlns:ds="http://schemas.openxmlformats.org/officeDocument/2006/customXml" ds:itemID="{9C3BC6CD-0710-4B1F-826B-889A61616169}">
  <ds:schemaRefs>
    <ds:schemaRef ds:uri="http://schemas.microsoft.com/sharepoint/v3/contenttype/forms"/>
  </ds:schemaRefs>
</ds:datastoreItem>
</file>

<file path=customXml/itemProps3.xml><?xml version="1.0" encoding="utf-8"?>
<ds:datastoreItem xmlns:ds="http://schemas.openxmlformats.org/officeDocument/2006/customXml" ds:itemID="{20FC11AB-5D73-4B63-BBDF-EDBD51D18FF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1184D1B-D207-4778-8A95-1472A2A714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Workgroup Consultation templatev6.dotx</Template>
  <TotalTime>17</TotalTime>
  <Pages>16</Pages>
  <Words>4864</Words>
  <Characters>27725</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32524</CharactersWithSpaces>
  <SharedDoc>false</SharedDoc>
  <HLinks>
    <vt:vector size="222" baseType="variant">
      <vt:variant>
        <vt:i4>3342382</vt:i4>
      </vt:variant>
      <vt:variant>
        <vt:i4>150</vt:i4>
      </vt:variant>
      <vt:variant>
        <vt:i4>0</vt:i4>
      </vt:variant>
      <vt:variant>
        <vt:i4>5</vt:i4>
      </vt:variant>
      <vt:variant>
        <vt:lpwstr>https://www.nationalgrideso.com/industry-information/codes/connection-and-use-system-code-cusc-old/modifications/cmp398-gc0156-cost</vt:lpwstr>
      </vt:variant>
      <vt:variant>
        <vt:lpwstr/>
      </vt:variant>
      <vt:variant>
        <vt:i4>3342382</vt:i4>
      </vt:variant>
      <vt:variant>
        <vt:i4>147</vt:i4>
      </vt:variant>
      <vt:variant>
        <vt:i4>0</vt:i4>
      </vt:variant>
      <vt:variant>
        <vt:i4>5</vt:i4>
      </vt:variant>
      <vt:variant>
        <vt:lpwstr>https://www.nationalgrideso.com/industry-information/codes/connection-and-use-system-code-cusc-old/modifications/cmp398-gc0156-cost</vt:lpwstr>
      </vt:variant>
      <vt:variant>
        <vt:lpwstr/>
      </vt:variant>
      <vt:variant>
        <vt:i4>4849703</vt:i4>
      </vt:variant>
      <vt:variant>
        <vt:i4>144</vt:i4>
      </vt:variant>
      <vt:variant>
        <vt:i4>0</vt:i4>
      </vt:variant>
      <vt:variant>
        <vt:i4>5</vt:i4>
      </vt:variant>
      <vt:variant>
        <vt:lpwstr>mailto:cusc.team@nationalgrideso.com</vt:lpwstr>
      </vt:variant>
      <vt:variant>
        <vt:lpwstr/>
      </vt:variant>
      <vt:variant>
        <vt:i4>2359330</vt:i4>
      </vt:variant>
      <vt:variant>
        <vt:i4>141</vt:i4>
      </vt:variant>
      <vt:variant>
        <vt:i4>0</vt:i4>
      </vt:variant>
      <vt:variant>
        <vt:i4>5</vt:i4>
      </vt:variant>
      <vt:variant>
        <vt:lpwstr>https://www.nationalgrideso.com/industry-information/codes/connection-and-use-system-code-cusc-old/modifications/cmp361-cmp362</vt:lpwstr>
      </vt:variant>
      <vt:variant>
        <vt:lpwstr/>
      </vt:variant>
      <vt:variant>
        <vt:i4>1376313</vt:i4>
      </vt:variant>
      <vt:variant>
        <vt:i4>134</vt:i4>
      </vt:variant>
      <vt:variant>
        <vt:i4>0</vt:i4>
      </vt:variant>
      <vt:variant>
        <vt:i4>5</vt:i4>
      </vt:variant>
      <vt:variant>
        <vt:lpwstr/>
      </vt:variant>
      <vt:variant>
        <vt:lpwstr>_Toc120196175</vt:lpwstr>
      </vt:variant>
      <vt:variant>
        <vt:i4>1376313</vt:i4>
      </vt:variant>
      <vt:variant>
        <vt:i4>128</vt:i4>
      </vt:variant>
      <vt:variant>
        <vt:i4>0</vt:i4>
      </vt:variant>
      <vt:variant>
        <vt:i4>5</vt:i4>
      </vt:variant>
      <vt:variant>
        <vt:lpwstr/>
      </vt:variant>
      <vt:variant>
        <vt:lpwstr>_Toc120196174</vt:lpwstr>
      </vt:variant>
      <vt:variant>
        <vt:i4>1376313</vt:i4>
      </vt:variant>
      <vt:variant>
        <vt:i4>122</vt:i4>
      </vt:variant>
      <vt:variant>
        <vt:i4>0</vt:i4>
      </vt:variant>
      <vt:variant>
        <vt:i4>5</vt:i4>
      </vt:variant>
      <vt:variant>
        <vt:lpwstr/>
      </vt:variant>
      <vt:variant>
        <vt:lpwstr>_Toc120196173</vt:lpwstr>
      </vt:variant>
      <vt:variant>
        <vt:i4>1376313</vt:i4>
      </vt:variant>
      <vt:variant>
        <vt:i4>116</vt:i4>
      </vt:variant>
      <vt:variant>
        <vt:i4>0</vt:i4>
      </vt:variant>
      <vt:variant>
        <vt:i4>5</vt:i4>
      </vt:variant>
      <vt:variant>
        <vt:lpwstr/>
      </vt:variant>
      <vt:variant>
        <vt:lpwstr>_Toc120196172</vt:lpwstr>
      </vt:variant>
      <vt:variant>
        <vt:i4>1376313</vt:i4>
      </vt:variant>
      <vt:variant>
        <vt:i4>110</vt:i4>
      </vt:variant>
      <vt:variant>
        <vt:i4>0</vt:i4>
      </vt:variant>
      <vt:variant>
        <vt:i4>5</vt:i4>
      </vt:variant>
      <vt:variant>
        <vt:lpwstr/>
      </vt:variant>
      <vt:variant>
        <vt:lpwstr>_Toc120196171</vt:lpwstr>
      </vt:variant>
      <vt:variant>
        <vt:i4>1376313</vt:i4>
      </vt:variant>
      <vt:variant>
        <vt:i4>104</vt:i4>
      </vt:variant>
      <vt:variant>
        <vt:i4>0</vt:i4>
      </vt:variant>
      <vt:variant>
        <vt:i4>5</vt:i4>
      </vt:variant>
      <vt:variant>
        <vt:lpwstr/>
      </vt:variant>
      <vt:variant>
        <vt:lpwstr>_Toc120196170</vt:lpwstr>
      </vt:variant>
      <vt:variant>
        <vt:i4>1310777</vt:i4>
      </vt:variant>
      <vt:variant>
        <vt:i4>98</vt:i4>
      </vt:variant>
      <vt:variant>
        <vt:i4>0</vt:i4>
      </vt:variant>
      <vt:variant>
        <vt:i4>5</vt:i4>
      </vt:variant>
      <vt:variant>
        <vt:lpwstr/>
      </vt:variant>
      <vt:variant>
        <vt:lpwstr>_Toc120196169</vt:lpwstr>
      </vt:variant>
      <vt:variant>
        <vt:i4>1310777</vt:i4>
      </vt:variant>
      <vt:variant>
        <vt:i4>92</vt:i4>
      </vt:variant>
      <vt:variant>
        <vt:i4>0</vt:i4>
      </vt:variant>
      <vt:variant>
        <vt:i4>5</vt:i4>
      </vt:variant>
      <vt:variant>
        <vt:lpwstr/>
      </vt:variant>
      <vt:variant>
        <vt:lpwstr>_Toc120196168</vt:lpwstr>
      </vt:variant>
      <vt:variant>
        <vt:i4>1310777</vt:i4>
      </vt:variant>
      <vt:variant>
        <vt:i4>86</vt:i4>
      </vt:variant>
      <vt:variant>
        <vt:i4>0</vt:i4>
      </vt:variant>
      <vt:variant>
        <vt:i4>5</vt:i4>
      </vt:variant>
      <vt:variant>
        <vt:lpwstr/>
      </vt:variant>
      <vt:variant>
        <vt:lpwstr>_Toc120196167</vt:lpwstr>
      </vt:variant>
      <vt:variant>
        <vt:i4>1310777</vt:i4>
      </vt:variant>
      <vt:variant>
        <vt:i4>80</vt:i4>
      </vt:variant>
      <vt:variant>
        <vt:i4>0</vt:i4>
      </vt:variant>
      <vt:variant>
        <vt:i4>5</vt:i4>
      </vt:variant>
      <vt:variant>
        <vt:lpwstr/>
      </vt:variant>
      <vt:variant>
        <vt:lpwstr>_Toc120196166</vt:lpwstr>
      </vt:variant>
      <vt:variant>
        <vt:i4>1310777</vt:i4>
      </vt:variant>
      <vt:variant>
        <vt:i4>74</vt:i4>
      </vt:variant>
      <vt:variant>
        <vt:i4>0</vt:i4>
      </vt:variant>
      <vt:variant>
        <vt:i4>5</vt:i4>
      </vt:variant>
      <vt:variant>
        <vt:lpwstr/>
      </vt:variant>
      <vt:variant>
        <vt:lpwstr>_Toc120196165</vt:lpwstr>
      </vt:variant>
      <vt:variant>
        <vt:i4>1310777</vt:i4>
      </vt:variant>
      <vt:variant>
        <vt:i4>68</vt:i4>
      </vt:variant>
      <vt:variant>
        <vt:i4>0</vt:i4>
      </vt:variant>
      <vt:variant>
        <vt:i4>5</vt:i4>
      </vt:variant>
      <vt:variant>
        <vt:lpwstr/>
      </vt:variant>
      <vt:variant>
        <vt:lpwstr>_Toc120196164</vt:lpwstr>
      </vt:variant>
      <vt:variant>
        <vt:i4>1310777</vt:i4>
      </vt:variant>
      <vt:variant>
        <vt:i4>62</vt:i4>
      </vt:variant>
      <vt:variant>
        <vt:i4>0</vt:i4>
      </vt:variant>
      <vt:variant>
        <vt:i4>5</vt:i4>
      </vt:variant>
      <vt:variant>
        <vt:lpwstr/>
      </vt:variant>
      <vt:variant>
        <vt:lpwstr>_Toc120196162</vt:lpwstr>
      </vt:variant>
      <vt:variant>
        <vt:i4>1310777</vt:i4>
      </vt:variant>
      <vt:variant>
        <vt:i4>56</vt:i4>
      </vt:variant>
      <vt:variant>
        <vt:i4>0</vt:i4>
      </vt:variant>
      <vt:variant>
        <vt:i4>5</vt:i4>
      </vt:variant>
      <vt:variant>
        <vt:lpwstr/>
      </vt:variant>
      <vt:variant>
        <vt:lpwstr>_Toc120196161</vt:lpwstr>
      </vt:variant>
      <vt:variant>
        <vt:i4>1310777</vt:i4>
      </vt:variant>
      <vt:variant>
        <vt:i4>50</vt:i4>
      </vt:variant>
      <vt:variant>
        <vt:i4>0</vt:i4>
      </vt:variant>
      <vt:variant>
        <vt:i4>5</vt:i4>
      </vt:variant>
      <vt:variant>
        <vt:lpwstr/>
      </vt:variant>
      <vt:variant>
        <vt:lpwstr>_Toc120196160</vt:lpwstr>
      </vt:variant>
      <vt:variant>
        <vt:i4>1507385</vt:i4>
      </vt:variant>
      <vt:variant>
        <vt:i4>44</vt:i4>
      </vt:variant>
      <vt:variant>
        <vt:i4>0</vt:i4>
      </vt:variant>
      <vt:variant>
        <vt:i4>5</vt:i4>
      </vt:variant>
      <vt:variant>
        <vt:lpwstr/>
      </vt:variant>
      <vt:variant>
        <vt:lpwstr>_Toc120196159</vt:lpwstr>
      </vt:variant>
      <vt:variant>
        <vt:i4>1507385</vt:i4>
      </vt:variant>
      <vt:variant>
        <vt:i4>38</vt:i4>
      </vt:variant>
      <vt:variant>
        <vt:i4>0</vt:i4>
      </vt:variant>
      <vt:variant>
        <vt:i4>5</vt:i4>
      </vt:variant>
      <vt:variant>
        <vt:lpwstr/>
      </vt:variant>
      <vt:variant>
        <vt:lpwstr>_Toc120196158</vt:lpwstr>
      </vt:variant>
      <vt:variant>
        <vt:i4>1507385</vt:i4>
      </vt:variant>
      <vt:variant>
        <vt:i4>32</vt:i4>
      </vt:variant>
      <vt:variant>
        <vt:i4>0</vt:i4>
      </vt:variant>
      <vt:variant>
        <vt:i4>5</vt:i4>
      </vt:variant>
      <vt:variant>
        <vt:lpwstr/>
      </vt:variant>
      <vt:variant>
        <vt:lpwstr>_Toc120196157</vt:lpwstr>
      </vt:variant>
      <vt:variant>
        <vt:i4>1507385</vt:i4>
      </vt:variant>
      <vt:variant>
        <vt:i4>26</vt:i4>
      </vt:variant>
      <vt:variant>
        <vt:i4>0</vt:i4>
      </vt:variant>
      <vt:variant>
        <vt:i4>5</vt:i4>
      </vt:variant>
      <vt:variant>
        <vt:lpwstr/>
      </vt:variant>
      <vt:variant>
        <vt:lpwstr>_Toc120196155</vt:lpwstr>
      </vt:variant>
      <vt:variant>
        <vt:i4>1507385</vt:i4>
      </vt:variant>
      <vt:variant>
        <vt:i4>20</vt:i4>
      </vt:variant>
      <vt:variant>
        <vt:i4>0</vt:i4>
      </vt:variant>
      <vt:variant>
        <vt:i4>5</vt:i4>
      </vt:variant>
      <vt:variant>
        <vt:lpwstr/>
      </vt:variant>
      <vt:variant>
        <vt:lpwstr>_Toc120196154</vt:lpwstr>
      </vt:variant>
      <vt:variant>
        <vt:i4>1507385</vt:i4>
      </vt:variant>
      <vt:variant>
        <vt:i4>14</vt:i4>
      </vt:variant>
      <vt:variant>
        <vt:i4>0</vt:i4>
      </vt:variant>
      <vt:variant>
        <vt:i4>5</vt:i4>
      </vt:variant>
      <vt:variant>
        <vt:lpwstr/>
      </vt:variant>
      <vt:variant>
        <vt:lpwstr>_Toc120196153</vt:lpwstr>
      </vt:variant>
      <vt:variant>
        <vt:i4>4849703</vt:i4>
      </vt:variant>
      <vt:variant>
        <vt:i4>9</vt:i4>
      </vt:variant>
      <vt:variant>
        <vt:i4>0</vt:i4>
      </vt:variant>
      <vt:variant>
        <vt:i4>5</vt:i4>
      </vt:variant>
      <vt:variant>
        <vt:lpwstr>mailto:cusc.team@nationalgrideso.com</vt:lpwstr>
      </vt:variant>
      <vt:variant>
        <vt:lpwstr/>
      </vt:variant>
      <vt:variant>
        <vt:i4>655475</vt:i4>
      </vt:variant>
      <vt:variant>
        <vt:i4>6</vt:i4>
      </vt:variant>
      <vt:variant>
        <vt:i4>0</vt:i4>
      </vt:variant>
      <vt:variant>
        <vt:i4>5</vt:i4>
      </vt:variant>
      <vt:variant>
        <vt:lpwstr>mailto:garth.graham@sse.com</vt:lpwstr>
      </vt:variant>
      <vt:variant>
        <vt:lpwstr/>
      </vt:variant>
      <vt:variant>
        <vt:i4>5505035</vt:i4>
      </vt:variant>
      <vt:variant>
        <vt:i4>3</vt:i4>
      </vt:variant>
      <vt:variant>
        <vt:i4>0</vt:i4>
      </vt:variant>
      <vt:variant>
        <vt:i4>5</vt:i4>
      </vt:variant>
      <vt:variant>
        <vt:lpwstr/>
      </vt:variant>
      <vt:variant>
        <vt:lpwstr>_Why_change?</vt:lpwstr>
      </vt:variant>
      <vt:variant>
        <vt:i4>5111852</vt:i4>
      </vt:variant>
      <vt:variant>
        <vt:i4>0</vt:i4>
      </vt:variant>
      <vt:variant>
        <vt:i4>0</vt:i4>
      </vt:variant>
      <vt:variant>
        <vt:i4>5</vt:i4>
      </vt:variant>
      <vt:variant>
        <vt:lpwstr/>
      </vt:variant>
      <vt:variant>
        <vt:lpwstr>_Executive_summary_1</vt:lpwstr>
      </vt:variant>
      <vt:variant>
        <vt:i4>1376326</vt:i4>
      </vt:variant>
      <vt:variant>
        <vt:i4>21</vt:i4>
      </vt:variant>
      <vt:variant>
        <vt:i4>0</vt:i4>
      </vt:variant>
      <vt:variant>
        <vt:i4>5</vt:i4>
      </vt:variant>
      <vt:variant>
        <vt:lpwstr>https://www.legislation.gov.uk/eur/2017/2196/contents/2020-12-31</vt:lpwstr>
      </vt:variant>
      <vt:variant>
        <vt:lpwstr/>
      </vt:variant>
      <vt:variant>
        <vt:i4>3539006</vt:i4>
      </vt:variant>
      <vt:variant>
        <vt:i4>18</vt:i4>
      </vt:variant>
      <vt:variant>
        <vt:i4>0</vt:i4>
      </vt:variant>
      <vt:variant>
        <vt:i4>5</vt:i4>
      </vt:variant>
      <vt:variant>
        <vt:lpwstr>https://www.elexon.co.uk/documents/bsc-codes/bsc-sections/bsc-section-g-contingencies/</vt:lpwstr>
      </vt:variant>
      <vt:variant>
        <vt:lpwstr/>
      </vt:variant>
      <vt:variant>
        <vt:i4>7077929</vt:i4>
      </vt:variant>
      <vt:variant>
        <vt:i4>15</vt:i4>
      </vt:variant>
      <vt:variant>
        <vt:i4>0</vt:i4>
      </vt:variant>
      <vt:variant>
        <vt:i4>5</vt:i4>
      </vt:variant>
      <vt:variant>
        <vt:lpwstr>https://www.elexon.co.uk/documents/training-guidance/bsc-simple-guides/section-g-simple-guide/</vt:lpwstr>
      </vt:variant>
      <vt:variant>
        <vt:lpwstr/>
      </vt:variant>
      <vt:variant>
        <vt:i4>8323158</vt:i4>
      </vt:variant>
      <vt:variant>
        <vt:i4>12</vt:i4>
      </vt:variant>
      <vt:variant>
        <vt:i4>0</vt:i4>
      </vt:variant>
      <vt:variant>
        <vt:i4>5</vt:i4>
      </vt:variant>
      <vt:variant>
        <vt:lpwstr>https://assets.publishing.service.gov.uk/government/uploads/system/uploads/attachment_data/file/845195/fuel-security-code.pdf</vt:lpwstr>
      </vt:variant>
      <vt:variant>
        <vt:lpwstr/>
      </vt:variant>
      <vt:variant>
        <vt:i4>5570640</vt:i4>
      </vt:variant>
      <vt:variant>
        <vt:i4>9</vt:i4>
      </vt:variant>
      <vt:variant>
        <vt:i4>0</vt:i4>
      </vt:variant>
      <vt:variant>
        <vt:i4>5</vt:i4>
      </vt:variant>
      <vt:variant>
        <vt:lpwstr>https://www.nationalgrideso.com/document/246966/download</vt:lpwstr>
      </vt:variant>
      <vt:variant>
        <vt:lpwstr/>
      </vt:variant>
      <vt:variant>
        <vt:i4>3342459</vt:i4>
      </vt:variant>
      <vt:variant>
        <vt:i4>6</vt:i4>
      </vt:variant>
      <vt:variant>
        <vt:i4>0</vt:i4>
      </vt:variant>
      <vt:variant>
        <vt:i4>5</vt:i4>
      </vt:variant>
      <vt:variant>
        <vt:lpwstr>https://www.nationalgrideso.com/industry-information/accelerated-loss-mains-change-programme-alomcp</vt:lpwstr>
      </vt:variant>
      <vt:variant>
        <vt:lpwstr/>
      </vt:variant>
      <vt:variant>
        <vt:i4>7208995</vt:i4>
      </vt:variant>
      <vt:variant>
        <vt:i4>3</vt:i4>
      </vt:variant>
      <vt:variant>
        <vt:i4>0</vt:i4>
      </vt:variant>
      <vt:variant>
        <vt:i4>5</vt:i4>
      </vt:variant>
      <vt:variant>
        <vt:lpwstr>https://www.gov.uk/government/publications/introducing-a-new-electricity-system-restoration-standard/introducing-a-new-electricity-system-restoration-standard-policy-statement</vt:lpwstr>
      </vt:variant>
      <vt:variant>
        <vt:lpwstr/>
      </vt:variant>
      <vt:variant>
        <vt:i4>786439</vt:i4>
      </vt:variant>
      <vt:variant>
        <vt:i4>0</vt:i4>
      </vt:variant>
      <vt:variant>
        <vt:i4>0</vt:i4>
      </vt:variant>
      <vt:variant>
        <vt:i4>5</vt:i4>
      </vt:variant>
      <vt:variant>
        <vt:lpwstr>https://www.legislation.gov.uk/eur/2017/2196/article/8/2020-12-31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Musaka(ESO), Sally</dc:creator>
  <cp:keywords/>
  <dc:description/>
  <cp:lastModifiedBy>John-Okwesa(ESO), Banke</cp:lastModifiedBy>
  <cp:revision>16</cp:revision>
  <dcterms:created xsi:type="dcterms:W3CDTF">2023-03-10T12:44:00Z</dcterms:created>
  <dcterms:modified xsi:type="dcterms:W3CDTF">2023-03-10T13:12:00Z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ies>
</file>